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059B" w:rsidRPr="00425567" w:rsidRDefault="00A206BC" w:rsidP="00B5059B">
      <w:pPr>
        <w:pStyle w:val="CRCoverPage"/>
        <w:tabs>
          <w:tab w:val="right" w:pos="9639"/>
        </w:tabs>
        <w:spacing w:after="0"/>
        <w:rPr>
          <w:rFonts w:cs="Arial"/>
          <w:b/>
          <w:i/>
          <w:noProof/>
          <w:sz w:val="22"/>
          <w:szCs w:val="22"/>
        </w:rPr>
      </w:pPr>
      <w:bookmarkStart w:id="0" w:name="_Toc193024528"/>
      <w:r w:rsidRPr="00425567">
        <w:rPr>
          <w:rFonts w:cs="Arial"/>
          <w:b/>
          <w:noProof/>
          <w:sz w:val="22"/>
          <w:szCs w:val="22"/>
        </w:rPr>
        <w:t>3GPP TSG-RAN WG2 NR</w:t>
      </w:r>
      <w:r w:rsidR="00491043" w:rsidRPr="00425567">
        <w:rPr>
          <w:rFonts w:cs="Arial"/>
          <w:b/>
          <w:noProof/>
          <w:sz w:val="22"/>
          <w:szCs w:val="22"/>
        </w:rPr>
        <w:t>#97</w:t>
      </w:r>
      <w:r w:rsidR="00425567" w:rsidRPr="00425567">
        <w:rPr>
          <w:rFonts w:cs="Arial"/>
          <w:b/>
          <w:noProof/>
          <w:sz w:val="22"/>
          <w:szCs w:val="22"/>
        </w:rPr>
        <w:t>bis</w:t>
      </w:r>
      <w:r w:rsidR="00B5059B" w:rsidRPr="00425567">
        <w:rPr>
          <w:rFonts w:cs="Arial"/>
          <w:b/>
          <w:i/>
          <w:noProof/>
          <w:sz w:val="22"/>
          <w:szCs w:val="22"/>
        </w:rPr>
        <w:tab/>
      </w:r>
      <w:r w:rsidR="00BB20B2" w:rsidRPr="00BB20B2">
        <w:rPr>
          <w:rFonts w:cs="Arial"/>
          <w:b/>
          <w:i/>
          <w:noProof/>
          <w:sz w:val="22"/>
          <w:szCs w:val="22"/>
          <w:lang w:eastAsia="zh-CN"/>
        </w:rPr>
        <w:t>R2-1703019</w:t>
      </w:r>
      <w:bookmarkStart w:id="1" w:name="_GoBack"/>
      <w:bookmarkEnd w:id="1"/>
    </w:p>
    <w:p w:rsidR="00B5059B" w:rsidRPr="007D435F" w:rsidRDefault="00425567" w:rsidP="00B5059B">
      <w:pPr>
        <w:tabs>
          <w:tab w:val="left" w:pos="1985"/>
        </w:tabs>
        <w:spacing w:after="100" w:afterAutospacing="1"/>
        <w:jc w:val="both"/>
        <w:rPr>
          <w:rFonts w:ascii="Arial" w:hAnsi="Arial" w:cs="Arial"/>
          <w:b/>
          <w:noProof/>
          <w:sz w:val="22"/>
          <w:szCs w:val="22"/>
        </w:rPr>
      </w:pPr>
      <w:r w:rsidRPr="00425567">
        <w:rPr>
          <w:rFonts w:ascii="Arial" w:hAnsi="Arial" w:cs="Arial"/>
          <w:b/>
          <w:noProof/>
          <w:sz w:val="22"/>
          <w:szCs w:val="22"/>
          <w:lang w:eastAsia="zh-CN"/>
        </w:rPr>
        <w:t>Spokane</w:t>
      </w:r>
      <w:r w:rsidR="00A206BC" w:rsidRPr="00425567">
        <w:rPr>
          <w:rFonts w:ascii="Arial" w:hAnsi="Arial" w:cs="Arial"/>
          <w:b/>
          <w:noProof/>
          <w:sz w:val="22"/>
          <w:szCs w:val="22"/>
          <w:lang w:eastAsia="zh-CN"/>
        </w:rPr>
        <w:t xml:space="preserve">, </w:t>
      </w:r>
      <w:r w:rsidRPr="00425567">
        <w:rPr>
          <w:rFonts w:ascii="Arial" w:hAnsi="Arial" w:cs="Arial"/>
          <w:b/>
          <w:noProof/>
          <w:sz w:val="22"/>
          <w:szCs w:val="22"/>
          <w:lang w:eastAsia="zh-CN"/>
        </w:rPr>
        <w:t>USA</w:t>
      </w:r>
      <w:r w:rsidR="0093577A">
        <w:rPr>
          <w:rFonts w:ascii="Arial" w:hAnsi="Arial" w:cs="Arial"/>
          <w:b/>
          <w:noProof/>
          <w:sz w:val="22"/>
          <w:szCs w:val="22"/>
          <w:lang w:eastAsia="zh-CN"/>
        </w:rPr>
        <w:t>, 3</w:t>
      </w:r>
      <w:r w:rsidR="00A206BC" w:rsidRPr="00425567">
        <w:rPr>
          <w:rFonts w:ascii="Arial" w:hAnsi="Arial" w:cs="Arial"/>
          <w:b/>
          <w:noProof/>
          <w:sz w:val="22"/>
          <w:szCs w:val="22"/>
          <w:lang w:eastAsia="zh-CN"/>
        </w:rPr>
        <w:t xml:space="preserve"> - </w:t>
      </w:r>
      <w:r w:rsidR="0093577A">
        <w:rPr>
          <w:rFonts w:ascii="Arial" w:hAnsi="Arial" w:cs="Arial"/>
          <w:b/>
          <w:noProof/>
          <w:sz w:val="22"/>
          <w:szCs w:val="22"/>
          <w:lang w:eastAsia="zh-CN"/>
        </w:rPr>
        <w:t>7</w:t>
      </w:r>
      <w:r w:rsidR="00A206BC" w:rsidRPr="00425567">
        <w:rPr>
          <w:rFonts w:ascii="Arial" w:hAnsi="Arial" w:cs="Arial"/>
          <w:b/>
          <w:noProof/>
          <w:sz w:val="22"/>
          <w:szCs w:val="22"/>
          <w:lang w:eastAsia="zh-CN"/>
        </w:rPr>
        <w:t xml:space="preserve"> </w:t>
      </w:r>
      <w:r w:rsidRPr="00425567">
        <w:rPr>
          <w:rFonts w:ascii="Arial" w:hAnsi="Arial" w:cs="Arial"/>
          <w:b/>
          <w:noProof/>
          <w:sz w:val="22"/>
          <w:szCs w:val="22"/>
          <w:lang w:eastAsia="zh-CN"/>
        </w:rPr>
        <w:t>April</w:t>
      </w:r>
      <w:r w:rsidR="00A206BC" w:rsidRPr="00425567">
        <w:rPr>
          <w:rFonts w:ascii="Arial" w:hAnsi="Arial" w:cs="Arial"/>
          <w:b/>
          <w:noProof/>
          <w:sz w:val="22"/>
          <w:szCs w:val="22"/>
          <w:lang w:eastAsia="zh-CN"/>
        </w:rPr>
        <w:t xml:space="preserve"> 2017</w:t>
      </w:r>
    </w:p>
    <w:p w:rsidR="0037119B" w:rsidRPr="007D3E81" w:rsidRDefault="0037119B" w:rsidP="0037119B">
      <w:pPr>
        <w:pStyle w:val="Footer"/>
        <w:jc w:val="both"/>
        <w:rPr>
          <w:rFonts w:eastAsia="SimSun"/>
          <w:b w:val="0"/>
          <w:i w:val="0"/>
          <w:noProof w:val="0"/>
          <w:sz w:val="24"/>
          <w:lang w:eastAsia="zh-CN"/>
        </w:rPr>
      </w:pPr>
    </w:p>
    <w:p w:rsidR="00993152" w:rsidRPr="00DB0904" w:rsidRDefault="00993152" w:rsidP="00993152">
      <w:pPr>
        <w:tabs>
          <w:tab w:val="left" w:pos="1985"/>
        </w:tabs>
        <w:spacing w:afterLines="100" w:after="240"/>
        <w:rPr>
          <w:rFonts w:ascii="Arial" w:hAnsi="Arial" w:cs="Arial"/>
          <w:sz w:val="24"/>
          <w:szCs w:val="24"/>
          <w:lang w:val="en-US" w:eastAsia="zh-CN"/>
        </w:rPr>
      </w:pPr>
      <w:r w:rsidRPr="00DB0904">
        <w:rPr>
          <w:rFonts w:ascii="Arial" w:hAnsi="Arial" w:cs="Arial"/>
          <w:b/>
          <w:sz w:val="24"/>
          <w:szCs w:val="24"/>
          <w:lang w:val="en-US"/>
        </w:rPr>
        <w:t>Agenda item:</w:t>
      </w:r>
      <w:r w:rsidRPr="00DB0904">
        <w:rPr>
          <w:rFonts w:ascii="Arial" w:hAnsi="Arial" w:cs="Arial"/>
          <w:sz w:val="24"/>
          <w:szCs w:val="24"/>
          <w:lang w:val="en-US"/>
        </w:rPr>
        <w:tab/>
      </w:r>
      <w:bookmarkStart w:id="2" w:name="Source"/>
      <w:bookmarkEnd w:id="2"/>
      <w:r w:rsidR="00077D0B">
        <w:rPr>
          <w:rFonts w:ascii="Arial" w:hAnsi="Arial" w:cs="Arial"/>
          <w:sz w:val="24"/>
          <w:szCs w:val="24"/>
          <w:lang w:val="en-US"/>
        </w:rPr>
        <w:t>10.2.2.1</w:t>
      </w:r>
    </w:p>
    <w:p w:rsidR="00993152" w:rsidRPr="00F57FD3" w:rsidRDefault="00993152" w:rsidP="00993152">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00DC5350">
        <w:rPr>
          <w:rFonts w:ascii="Arial" w:hAnsi="Arial" w:cs="Arial"/>
          <w:sz w:val="24"/>
          <w:szCs w:val="24"/>
          <w:lang w:eastAsia="zh-CN"/>
        </w:rPr>
        <w:t>Samsung</w:t>
      </w:r>
    </w:p>
    <w:p w:rsidR="00993152" w:rsidRDefault="00993152" w:rsidP="00993152">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E2640F">
        <w:rPr>
          <w:rFonts w:ascii="Arial" w:hAnsi="Arial" w:cs="Arial"/>
          <w:sz w:val="24"/>
          <w:szCs w:val="24"/>
        </w:rPr>
        <w:t>Measurement Configuration</w:t>
      </w:r>
      <w:r w:rsidR="005A65D5">
        <w:rPr>
          <w:rFonts w:ascii="Arial" w:hAnsi="Arial" w:cs="Arial"/>
          <w:sz w:val="24"/>
          <w:szCs w:val="24"/>
        </w:rPr>
        <w:t xml:space="preserve"> for </w:t>
      </w:r>
      <w:r w:rsidR="00E63BEF">
        <w:rPr>
          <w:rFonts w:ascii="Arial" w:hAnsi="Arial" w:cs="Arial"/>
          <w:sz w:val="24"/>
          <w:szCs w:val="24"/>
        </w:rPr>
        <w:t xml:space="preserve">NR </w:t>
      </w:r>
      <w:r w:rsidR="00820662">
        <w:rPr>
          <w:rFonts w:ascii="Arial" w:hAnsi="Arial" w:cs="Arial"/>
          <w:sz w:val="24"/>
          <w:szCs w:val="24"/>
        </w:rPr>
        <w:t>Cell Addition</w:t>
      </w:r>
    </w:p>
    <w:p w:rsidR="00993152" w:rsidRDefault="00993152" w:rsidP="00506579">
      <w:pPr>
        <w:tabs>
          <w:tab w:val="left" w:pos="1985"/>
        </w:tabs>
        <w:spacing w:afterLines="100" w:after="240"/>
        <w:ind w:left="1980" w:hanging="1980"/>
        <w:rPr>
          <w:rFonts w:ascii="Arial" w:hAnsi="Arial"/>
          <w:sz w:val="24"/>
          <w:lang w:eastAsia="zh-CN"/>
        </w:rPr>
      </w:pPr>
      <w:r w:rsidRPr="00F57FD3">
        <w:rPr>
          <w:rFonts w:ascii="Arial" w:hAnsi="Arial" w:cs="Arial"/>
          <w:b/>
          <w:sz w:val="24"/>
          <w:szCs w:val="24"/>
        </w:rPr>
        <w:t>Document for:</w:t>
      </w:r>
      <w:r w:rsidRPr="00F57FD3">
        <w:rPr>
          <w:rFonts w:ascii="Arial" w:hAnsi="Arial" w:cs="Arial"/>
          <w:sz w:val="24"/>
          <w:szCs w:val="24"/>
        </w:rPr>
        <w:tab/>
      </w:r>
      <w:bookmarkStart w:id="3" w:name="DocumentFor"/>
      <w:bookmarkStart w:id="4" w:name="OLE_LINK4"/>
      <w:bookmarkEnd w:id="3"/>
      <w:r w:rsidRPr="00F57FD3">
        <w:rPr>
          <w:rFonts w:ascii="Arial" w:hAnsi="Arial" w:cs="Arial"/>
          <w:sz w:val="24"/>
          <w:szCs w:val="24"/>
        </w:rPr>
        <w:t>Discussion</w:t>
      </w:r>
      <w:r w:rsidRPr="00F57FD3">
        <w:rPr>
          <w:rFonts w:ascii="Arial" w:hAnsi="Arial" w:cs="Arial"/>
          <w:sz w:val="24"/>
          <w:szCs w:val="24"/>
          <w:lang w:eastAsia="ja-JP"/>
        </w:rPr>
        <w:t xml:space="preserve"> </w:t>
      </w:r>
      <w:bookmarkEnd w:id="4"/>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rsidR="001B6FD4" w:rsidRPr="00E8144E" w:rsidRDefault="001B6FD4" w:rsidP="001B6FD4">
      <w:pPr>
        <w:pStyle w:val="Heading1"/>
        <w:tabs>
          <w:tab w:val="num" w:pos="432"/>
        </w:tabs>
        <w:overflowPunct w:val="0"/>
        <w:autoSpaceDE w:val="0"/>
        <w:autoSpaceDN w:val="0"/>
        <w:adjustRightInd w:val="0"/>
        <w:ind w:left="432" w:hanging="432"/>
        <w:textAlignment w:val="baseline"/>
      </w:pPr>
      <w:bookmarkStart w:id="5" w:name="_Toc423019950"/>
      <w:bookmarkStart w:id="6" w:name="_Toc423020279"/>
      <w:bookmarkStart w:id="7" w:name="_Toc423020296"/>
      <w:bookmarkEnd w:id="5"/>
      <w:bookmarkEnd w:id="6"/>
      <w:bookmarkEnd w:id="7"/>
      <w:r w:rsidRPr="00E8144E">
        <w:t>Introduction</w:t>
      </w:r>
    </w:p>
    <w:p w:rsidR="00A32765" w:rsidRDefault="009C65F6" w:rsidP="00E514FC">
      <w:pPr>
        <w:jc w:val="both"/>
      </w:pPr>
      <w:r>
        <w:t>In RAN2 NR AdHoc meeting</w:t>
      </w:r>
      <w:r w:rsidR="001949AB">
        <w:t>,</w:t>
      </w:r>
      <w:r w:rsidR="00613299">
        <w:t xml:space="preserve"> support of </w:t>
      </w:r>
      <w:r w:rsidR="00883210">
        <w:t>LTE-NR tight interworking aspects</w:t>
      </w:r>
      <w:r w:rsidR="00613299">
        <w:t xml:space="preserve"> </w:t>
      </w:r>
      <w:r w:rsidR="00883210">
        <w:t>were</w:t>
      </w:r>
      <w:r w:rsidR="00613299">
        <w:t xml:space="preserve"> discussed and following agreement</w:t>
      </w:r>
      <w:r w:rsidR="001949AB">
        <w:t>s were</w:t>
      </w:r>
      <w:r w:rsidR="00613299">
        <w:t xml:space="preserve"> made</w:t>
      </w:r>
      <w:r w:rsidR="007421BC">
        <w:t xml:space="preserve"> [1]</w:t>
      </w:r>
      <w:r w:rsidR="00613299">
        <w:t>:</w:t>
      </w:r>
    </w:p>
    <w:p w:rsidR="009C65F6" w:rsidRDefault="009C65F6" w:rsidP="009C65F6">
      <w:pPr>
        <w:pStyle w:val="Doc-text2"/>
        <w:pBdr>
          <w:top w:val="single" w:sz="4" w:space="1" w:color="auto"/>
          <w:left w:val="single" w:sz="4" w:space="4" w:color="auto"/>
          <w:bottom w:val="single" w:sz="4" w:space="1" w:color="auto"/>
          <w:right w:val="single" w:sz="4" w:space="4" w:color="auto"/>
        </w:pBdr>
      </w:pPr>
      <w:r>
        <w:t>Agreements</w:t>
      </w:r>
    </w:p>
    <w:p w:rsidR="009C65F6" w:rsidRDefault="009C65F6" w:rsidP="009C65F6">
      <w:pPr>
        <w:pStyle w:val="Doc-text2"/>
        <w:pBdr>
          <w:top w:val="single" w:sz="4" w:space="1" w:color="auto"/>
          <w:left w:val="single" w:sz="4" w:space="4" w:color="auto"/>
          <w:bottom w:val="single" w:sz="4" w:space="1" w:color="auto"/>
          <w:right w:val="single" w:sz="4" w:space="4" w:color="auto"/>
        </w:pBdr>
      </w:pPr>
      <w:r>
        <w:t>1</w:t>
      </w:r>
      <w:r>
        <w:tab/>
        <w:t xml:space="preserve">For initial configuration of </w:t>
      </w:r>
      <w:r w:rsidRPr="008A541D">
        <w:t>LTE/NR tight interworking, the measurement configuration used by the UE</w:t>
      </w:r>
      <w:r>
        <w:t xml:space="preserve"> should be configured by the master node.</w:t>
      </w:r>
    </w:p>
    <w:p w:rsidR="009C65F6" w:rsidRDefault="009C65F6" w:rsidP="009C65F6">
      <w:pPr>
        <w:pStyle w:val="Doc-text2"/>
        <w:pBdr>
          <w:top w:val="single" w:sz="4" w:space="1" w:color="auto"/>
          <w:left w:val="single" w:sz="4" w:space="4" w:color="auto"/>
          <w:bottom w:val="single" w:sz="4" w:space="1" w:color="auto"/>
          <w:right w:val="single" w:sz="4" w:space="4" w:color="auto"/>
        </w:pBdr>
      </w:pPr>
      <w:r>
        <w:t xml:space="preserve">2: </w:t>
      </w:r>
      <w:r w:rsidR="006F4009">
        <w:tab/>
      </w:r>
      <w:r>
        <w:t>For the LTE/NR tight interworking, the intra-secondary node mobility (including PSCell change and SCell release/addition) should be managed by the secondary node itself. At least in some cases, the master node needs to be informed of intra-secondary node mobility.</w:t>
      </w:r>
    </w:p>
    <w:p w:rsidR="009C65F6" w:rsidRDefault="009C65F6" w:rsidP="009C65F6">
      <w:pPr>
        <w:pStyle w:val="Doc-text2"/>
        <w:pBdr>
          <w:top w:val="single" w:sz="4" w:space="1" w:color="auto"/>
          <w:left w:val="single" w:sz="4" w:space="4" w:color="auto"/>
          <w:bottom w:val="single" w:sz="4" w:space="1" w:color="auto"/>
          <w:right w:val="single" w:sz="4" w:space="4" w:color="auto"/>
        </w:pBdr>
      </w:pPr>
      <w:r>
        <w:t xml:space="preserve">3: </w:t>
      </w:r>
      <w:r w:rsidR="006F4009">
        <w:tab/>
      </w:r>
      <w:r>
        <w:t xml:space="preserve">For the LTE/NR tight interworking, the measurement configuration used by the UE </w:t>
      </w:r>
      <w:r w:rsidRPr="00115A4F">
        <w:t xml:space="preserve">the intra-secondary node mobility </w:t>
      </w:r>
      <w:r>
        <w:t xml:space="preserve">should be managed by the secondary node. At least in some cases, coordination with the </w:t>
      </w:r>
      <w:r w:rsidRPr="00115A4F">
        <w:t xml:space="preserve">master </w:t>
      </w:r>
      <w:r>
        <w:t>is required.</w:t>
      </w:r>
    </w:p>
    <w:p w:rsidR="009C65F6" w:rsidRDefault="009C65F6" w:rsidP="009C65F6">
      <w:pPr>
        <w:pStyle w:val="Doc-text2"/>
        <w:pBdr>
          <w:top w:val="single" w:sz="4" w:space="1" w:color="auto"/>
          <w:left w:val="single" w:sz="4" w:space="4" w:color="auto"/>
          <w:bottom w:val="single" w:sz="4" w:space="1" w:color="auto"/>
          <w:right w:val="single" w:sz="4" w:space="4" w:color="auto"/>
        </w:pBdr>
      </w:pPr>
      <w:r>
        <w:t xml:space="preserve">4: </w:t>
      </w:r>
      <w:r w:rsidR="006F4009">
        <w:tab/>
      </w:r>
      <w:r>
        <w:t>Take the triggering of CP procedure listed below as baseline for the LTE/NR tight interworking:</w:t>
      </w:r>
    </w:p>
    <w:p w:rsidR="009C65F6" w:rsidRDefault="009C65F6" w:rsidP="009C65F6">
      <w:pPr>
        <w:pStyle w:val="Doc-text2"/>
        <w:pBdr>
          <w:top w:val="single" w:sz="4" w:space="1" w:color="auto"/>
          <w:left w:val="single" w:sz="4" w:space="4" w:color="auto"/>
          <w:bottom w:val="single" w:sz="4" w:space="1" w:color="auto"/>
          <w:right w:val="single" w:sz="4" w:space="4" w:color="auto"/>
        </w:pBdr>
      </w:pPr>
      <w:r>
        <w:tab/>
        <w:t>Secondary Node Addition procedure: Triggered by master node.</w:t>
      </w:r>
    </w:p>
    <w:p w:rsidR="009C65F6" w:rsidRDefault="009C65F6" w:rsidP="009C65F6">
      <w:pPr>
        <w:pStyle w:val="Doc-text2"/>
        <w:pBdr>
          <w:top w:val="single" w:sz="4" w:space="1" w:color="auto"/>
          <w:left w:val="single" w:sz="4" w:space="4" w:color="auto"/>
          <w:bottom w:val="single" w:sz="4" w:space="1" w:color="auto"/>
          <w:right w:val="single" w:sz="4" w:space="4" w:color="auto"/>
        </w:pBdr>
      </w:pPr>
      <w:r>
        <w:tab/>
        <w:t>Secondary Node Release procedure: Triggered by both master node and secondary node.</w:t>
      </w:r>
    </w:p>
    <w:p w:rsidR="009C65F6" w:rsidRDefault="009C65F6" w:rsidP="009C65F6">
      <w:pPr>
        <w:pStyle w:val="Doc-text2"/>
        <w:pBdr>
          <w:top w:val="single" w:sz="4" w:space="1" w:color="auto"/>
          <w:left w:val="single" w:sz="4" w:space="4" w:color="auto"/>
          <w:bottom w:val="single" w:sz="4" w:space="1" w:color="auto"/>
          <w:right w:val="single" w:sz="4" w:space="4" w:color="auto"/>
        </w:pBdr>
      </w:pPr>
      <w:r>
        <w:t>FFS Whether the secondary node or master node triggers change of s</w:t>
      </w:r>
      <w:r w:rsidRPr="00F627A7">
        <w:t>econdary node</w:t>
      </w:r>
    </w:p>
    <w:p w:rsidR="009C65F6" w:rsidRDefault="009C65F6" w:rsidP="009C65F6">
      <w:pPr>
        <w:pStyle w:val="Doc-text2"/>
        <w:pBdr>
          <w:top w:val="single" w:sz="4" w:space="1" w:color="auto"/>
          <w:left w:val="single" w:sz="4" w:space="4" w:color="auto"/>
          <w:bottom w:val="single" w:sz="4" w:space="1" w:color="auto"/>
          <w:right w:val="single" w:sz="4" w:space="4" w:color="auto"/>
        </w:pBdr>
      </w:pPr>
      <w:r>
        <w:tab/>
        <w:t>Intra-secondary node mobility: Triggered by secondary node.</w:t>
      </w:r>
    </w:p>
    <w:p w:rsidR="000E638D" w:rsidRPr="009C65F6" w:rsidRDefault="009C65F6" w:rsidP="009C65F6">
      <w:pPr>
        <w:pStyle w:val="Doc-text2"/>
        <w:pBdr>
          <w:top w:val="single" w:sz="4" w:space="1" w:color="auto"/>
          <w:left w:val="single" w:sz="4" w:space="4" w:color="auto"/>
          <w:bottom w:val="single" w:sz="4" w:space="1" w:color="auto"/>
          <w:right w:val="single" w:sz="4" w:space="4" w:color="auto"/>
        </w:pBdr>
      </w:pPr>
      <w:r>
        <w:tab/>
        <w:t>Addition/Release of SCell within secondary node: Triggered by secondary node.</w:t>
      </w:r>
    </w:p>
    <w:p w:rsidR="000E638D" w:rsidRDefault="000E638D" w:rsidP="000E638D">
      <w:pPr>
        <w:pStyle w:val="Doc-text2"/>
        <w:ind w:left="0" w:firstLine="0"/>
      </w:pPr>
    </w:p>
    <w:p w:rsidR="000E638D" w:rsidRPr="00947DD6" w:rsidRDefault="000E638D" w:rsidP="000E638D">
      <w:pPr>
        <w:pStyle w:val="Doc-text2"/>
        <w:ind w:left="0" w:firstLine="0"/>
        <w:rPr>
          <w:rFonts w:ascii="Times New Roman" w:hAnsi="Times New Roman"/>
        </w:rPr>
      </w:pPr>
      <w:r w:rsidRPr="00947DD6">
        <w:rPr>
          <w:rFonts w:ascii="Times New Roman" w:hAnsi="Times New Roman"/>
        </w:rPr>
        <w:t xml:space="preserve">In this paper, we discuss the </w:t>
      </w:r>
      <w:r w:rsidR="009C65F6">
        <w:rPr>
          <w:rFonts w:ascii="Times New Roman" w:hAnsi="Times New Roman"/>
        </w:rPr>
        <w:t>UE measurement configuration</w:t>
      </w:r>
      <w:r w:rsidRPr="00947DD6">
        <w:rPr>
          <w:rFonts w:ascii="Times New Roman" w:hAnsi="Times New Roman"/>
        </w:rPr>
        <w:t xml:space="preserve"> </w:t>
      </w:r>
      <w:r w:rsidR="009C65F6">
        <w:rPr>
          <w:rFonts w:ascii="Times New Roman" w:hAnsi="Times New Roman"/>
        </w:rPr>
        <w:t xml:space="preserve">aspects </w:t>
      </w:r>
      <w:r w:rsidRPr="00947DD6">
        <w:rPr>
          <w:rFonts w:ascii="Times New Roman" w:hAnsi="Times New Roman"/>
        </w:rPr>
        <w:t xml:space="preserve">for LTE-NR tight interworking. </w:t>
      </w:r>
    </w:p>
    <w:p w:rsidR="001B6FD4" w:rsidRDefault="001B6FD4" w:rsidP="001B6FD4">
      <w:pPr>
        <w:pStyle w:val="Heading1"/>
        <w:tabs>
          <w:tab w:val="num" w:pos="432"/>
        </w:tabs>
        <w:overflowPunct w:val="0"/>
        <w:autoSpaceDE w:val="0"/>
        <w:autoSpaceDN w:val="0"/>
        <w:adjustRightInd w:val="0"/>
        <w:ind w:left="432" w:hanging="432"/>
        <w:textAlignment w:val="baseline"/>
      </w:pPr>
      <w:r w:rsidRPr="00E8144E">
        <w:t>Discussion</w:t>
      </w:r>
    </w:p>
    <w:p w:rsidR="009C65F6" w:rsidRDefault="00027F03" w:rsidP="000E638D">
      <w:pPr>
        <w:spacing w:afterLines="50" w:after="120" w:line="200" w:lineRule="exact"/>
        <w:jc w:val="both"/>
        <w:rPr>
          <w:rFonts w:eastAsia="Malgun Gothic"/>
          <w:lang w:val="en-US" w:eastAsia="ko-KR"/>
        </w:rPr>
      </w:pPr>
      <w:r>
        <w:rPr>
          <w:rFonts w:eastAsia="Malgun Gothic"/>
          <w:lang w:val="en-US" w:eastAsia="ko-KR"/>
        </w:rPr>
        <w:t>M</w:t>
      </w:r>
      <w:r w:rsidR="00F76E33">
        <w:rPr>
          <w:rFonts w:eastAsia="Malgun Gothic"/>
          <w:lang w:val="en-US" w:eastAsia="ko-KR"/>
        </w:rPr>
        <w:t xml:space="preserve">easurement configuration </w:t>
      </w:r>
      <w:r>
        <w:rPr>
          <w:rFonts w:eastAsia="Malgun Gothic"/>
          <w:lang w:val="en-US" w:eastAsia="ko-KR"/>
        </w:rPr>
        <w:t xml:space="preserve">in LTE </w:t>
      </w:r>
      <w:r w:rsidR="00F76E33">
        <w:rPr>
          <w:rFonts w:eastAsia="Malgun Gothic"/>
          <w:lang w:val="en-US" w:eastAsia="ko-KR"/>
        </w:rPr>
        <w:t>consists of following parts:</w:t>
      </w:r>
    </w:p>
    <w:p w:rsidR="00F76E33" w:rsidRDefault="00F76E33" w:rsidP="00F76E33">
      <w:pPr>
        <w:numPr>
          <w:ilvl w:val="5"/>
          <w:numId w:val="2"/>
        </w:numPr>
        <w:spacing w:afterLines="50" w:after="120" w:line="200" w:lineRule="exact"/>
        <w:jc w:val="both"/>
        <w:rPr>
          <w:rFonts w:eastAsia="Malgun Gothic"/>
          <w:lang w:val="en-US" w:eastAsia="ko-KR"/>
        </w:rPr>
      </w:pPr>
      <w:r>
        <w:rPr>
          <w:rFonts w:eastAsia="Malgun Gothic"/>
          <w:lang w:val="en-US" w:eastAsia="ko-KR"/>
        </w:rPr>
        <w:t>Measurement Objects: Carrier frequencies, list of cells, etc. to be measured</w:t>
      </w:r>
      <w:r w:rsidR="00694E20">
        <w:rPr>
          <w:rFonts w:eastAsia="Malgun Gothic"/>
          <w:lang w:val="en-US" w:eastAsia="ko-KR"/>
        </w:rPr>
        <w:t xml:space="preserve"> by UE</w:t>
      </w:r>
    </w:p>
    <w:p w:rsidR="00F76E33" w:rsidRDefault="00F76E33" w:rsidP="00F76E33">
      <w:pPr>
        <w:numPr>
          <w:ilvl w:val="5"/>
          <w:numId w:val="2"/>
        </w:numPr>
        <w:spacing w:afterLines="50" w:after="120" w:line="200" w:lineRule="exact"/>
        <w:jc w:val="both"/>
        <w:rPr>
          <w:rFonts w:eastAsia="Malgun Gothic"/>
          <w:lang w:val="en-US" w:eastAsia="ko-KR"/>
        </w:rPr>
      </w:pPr>
      <w:r>
        <w:rPr>
          <w:rFonts w:eastAsia="Malgun Gothic"/>
          <w:lang w:val="en-US" w:eastAsia="ko-KR"/>
        </w:rPr>
        <w:t>Reporting Configurations: Reporting events and report format used by UE</w:t>
      </w:r>
    </w:p>
    <w:p w:rsidR="00F76E33" w:rsidRDefault="00F76E33" w:rsidP="00F76E33">
      <w:pPr>
        <w:numPr>
          <w:ilvl w:val="5"/>
          <w:numId w:val="2"/>
        </w:numPr>
        <w:spacing w:afterLines="50" w:after="120" w:line="200" w:lineRule="exact"/>
        <w:jc w:val="both"/>
        <w:rPr>
          <w:rFonts w:eastAsia="Malgun Gothic"/>
          <w:lang w:val="en-US" w:eastAsia="ko-KR"/>
        </w:rPr>
      </w:pPr>
      <w:r>
        <w:rPr>
          <w:rFonts w:eastAsia="Malgun Gothic"/>
          <w:lang w:val="en-US" w:eastAsia="ko-KR"/>
        </w:rPr>
        <w:t>Measurement Identities: E</w:t>
      </w:r>
      <w:r w:rsidRPr="00F76E33">
        <w:rPr>
          <w:rFonts w:eastAsia="Malgun Gothic"/>
          <w:lang w:val="en-US" w:eastAsia="ko-KR"/>
        </w:rPr>
        <w:t>ach measurement identity links one measurement object with one reporting configuration.</w:t>
      </w:r>
    </w:p>
    <w:p w:rsidR="00F76E33" w:rsidRDefault="00F76E33" w:rsidP="00F76E33">
      <w:pPr>
        <w:numPr>
          <w:ilvl w:val="5"/>
          <w:numId w:val="2"/>
        </w:numPr>
        <w:spacing w:afterLines="50" w:after="120" w:line="200" w:lineRule="exact"/>
        <w:jc w:val="both"/>
        <w:rPr>
          <w:rFonts w:eastAsia="Malgun Gothic"/>
          <w:lang w:val="en-US" w:eastAsia="ko-KR"/>
        </w:rPr>
      </w:pPr>
      <w:r>
        <w:rPr>
          <w:rFonts w:eastAsia="Malgun Gothic"/>
          <w:lang w:val="en-US" w:eastAsia="ko-KR"/>
        </w:rPr>
        <w:t>Quantity Configurations: RAT specific configuration e.g. filter parameters</w:t>
      </w:r>
    </w:p>
    <w:p w:rsidR="00CD227C" w:rsidRPr="00CD227C" w:rsidRDefault="00F76E33" w:rsidP="000E638D">
      <w:pPr>
        <w:numPr>
          <w:ilvl w:val="5"/>
          <w:numId w:val="2"/>
        </w:numPr>
        <w:spacing w:afterLines="50" w:after="120" w:line="200" w:lineRule="exact"/>
        <w:jc w:val="both"/>
        <w:rPr>
          <w:rFonts w:eastAsia="Malgun Gothic"/>
          <w:lang w:val="en-US" w:eastAsia="ko-KR"/>
        </w:rPr>
      </w:pPr>
      <w:r>
        <w:rPr>
          <w:rFonts w:eastAsia="Malgun Gothic"/>
          <w:lang w:val="en-US" w:eastAsia="ko-KR"/>
        </w:rPr>
        <w:t>Measurement Gaps: Periods that UE may use to perform measurements</w:t>
      </w:r>
    </w:p>
    <w:p w:rsidR="00AA5B82" w:rsidRDefault="00027F03" w:rsidP="000E638D">
      <w:pPr>
        <w:spacing w:afterLines="50" w:after="120" w:line="200" w:lineRule="exact"/>
        <w:jc w:val="both"/>
        <w:rPr>
          <w:rFonts w:eastAsia="Malgun Gothic"/>
          <w:lang w:val="en-US" w:eastAsia="ko-KR"/>
        </w:rPr>
      </w:pPr>
      <w:r>
        <w:rPr>
          <w:rFonts w:eastAsia="Malgun Gothic"/>
          <w:lang w:val="en-US" w:eastAsia="ko-KR"/>
        </w:rPr>
        <w:t xml:space="preserve">In RAN2 NR AdHoc [1], it was agreed that for initial PSCell addition, the measurement configuration used by UE is provided by master node. Hence, for deployment scenario 3/3a/7/7a, LTE </w:t>
      </w:r>
      <w:r w:rsidR="00E30E4D">
        <w:rPr>
          <w:rFonts w:eastAsia="Malgun Gothic"/>
          <w:lang w:val="en-US" w:eastAsia="ko-KR"/>
        </w:rPr>
        <w:t>node</w:t>
      </w:r>
      <w:r>
        <w:rPr>
          <w:rFonts w:eastAsia="Malgun Gothic"/>
          <w:lang w:val="en-US" w:eastAsia="ko-KR"/>
        </w:rPr>
        <w:t xml:space="preserve"> would be required to </w:t>
      </w:r>
      <w:r w:rsidR="00E30E4D">
        <w:rPr>
          <w:rFonts w:eastAsia="Malgun Gothic"/>
          <w:lang w:val="en-US" w:eastAsia="ko-KR"/>
        </w:rPr>
        <w:t xml:space="preserve">configure and process the NR measurements for PSCell addition. </w:t>
      </w:r>
      <w:r w:rsidR="00903EB3">
        <w:rPr>
          <w:rFonts w:eastAsia="Malgun Gothic"/>
          <w:lang w:val="en-US" w:eastAsia="ko-KR"/>
        </w:rPr>
        <w:t xml:space="preserve">This contribution mainly addresses the scenario where LTE </w:t>
      </w:r>
      <w:r w:rsidR="00EC104B">
        <w:rPr>
          <w:rFonts w:eastAsia="Malgun Gothic"/>
          <w:lang w:val="en-US" w:eastAsia="ko-KR"/>
        </w:rPr>
        <w:t>master node</w:t>
      </w:r>
      <w:r w:rsidR="00903EB3">
        <w:rPr>
          <w:rFonts w:eastAsia="Malgun Gothic"/>
          <w:lang w:val="en-US" w:eastAsia="ko-KR"/>
        </w:rPr>
        <w:t xml:space="preserve"> is required to perform addition of an NR </w:t>
      </w:r>
      <w:r w:rsidR="00EC104B">
        <w:rPr>
          <w:rFonts w:eastAsia="Malgun Gothic"/>
          <w:lang w:val="en-US" w:eastAsia="ko-KR"/>
        </w:rPr>
        <w:t>secondary node</w:t>
      </w:r>
      <w:r w:rsidR="00903EB3">
        <w:rPr>
          <w:rFonts w:eastAsia="Malgun Gothic"/>
          <w:lang w:val="en-US" w:eastAsia="ko-KR"/>
        </w:rPr>
        <w:t>.</w:t>
      </w:r>
    </w:p>
    <w:p w:rsidR="00E30E4D" w:rsidRDefault="00996CF4" w:rsidP="000E638D">
      <w:pPr>
        <w:spacing w:afterLines="50" w:after="120" w:line="200" w:lineRule="exact"/>
        <w:jc w:val="both"/>
        <w:rPr>
          <w:rFonts w:eastAsia="Malgun Gothic"/>
          <w:lang w:val="en-US" w:eastAsia="ko-KR"/>
        </w:rPr>
      </w:pPr>
      <w:r>
        <w:rPr>
          <w:rFonts w:eastAsia="Malgun Gothic"/>
          <w:lang w:val="en-US" w:eastAsia="ko-KR"/>
        </w:rPr>
        <w:t xml:space="preserve">Even considering the NR specific </w:t>
      </w:r>
      <w:r w:rsidR="00E1701F">
        <w:rPr>
          <w:rFonts w:eastAsia="Malgun Gothic"/>
          <w:lang w:val="en-US" w:eastAsia="ko-KR"/>
        </w:rPr>
        <w:t xml:space="preserve">measurement </w:t>
      </w:r>
      <w:r>
        <w:rPr>
          <w:rFonts w:eastAsia="Malgun Gothic"/>
          <w:lang w:val="en-US" w:eastAsia="ko-KR"/>
        </w:rPr>
        <w:t>requirements, w</w:t>
      </w:r>
      <w:r w:rsidR="00E30E4D">
        <w:rPr>
          <w:rFonts w:eastAsia="Malgun Gothic"/>
          <w:lang w:val="en-US" w:eastAsia="ko-KR"/>
        </w:rPr>
        <w:t xml:space="preserve">e believe that LTE based inter-RAT measurement configuration </w:t>
      </w:r>
      <w:r w:rsidR="00951B76">
        <w:rPr>
          <w:rFonts w:eastAsia="Malgun Gothic"/>
          <w:lang w:val="en-US" w:eastAsia="ko-KR"/>
        </w:rPr>
        <w:t xml:space="preserve">framework </w:t>
      </w:r>
      <w:r w:rsidR="00E30E4D">
        <w:rPr>
          <w:rFonts w:eastAsia="Malgun Gothic"/>
          <w:lang w:val="en-US" w:eastAsia="ko-KR"/>
        </w:rPr>
        <w:t xml:space="preserve">can be reused for </w:t>
      </w:r>
      <w:r w:rsidR="00903EB3">
        <w:rPr>
          <w:rFonts w:eastAsia="Malgun Gothic"/>
          <w:lang w:val="en-US" w:eastAsia="ko-KR"/>
        </w:rPr>
        <w:t>addition of NR SN by LTE node</w:t>
      </w:r>
      <w:r w:rsidR="00E30E4D">
        <w:rPr>
          <w:rFonts w:eastAsia="Malgun Gothic"/>
          <w:lang w:val="en-US" w:eastAsia="ko-KR"/>
        </w:rPr>
        <w:t xml:space="preserve">, while not precluding </w:t>
      </w:r>
      <w:r w:rsidR="00CD227C">
        <w:rPr>
          <w:rFonts w:eastAsia="Malgun Gothic"/>
          <w:lang w:val="en-US" w:eastAsia="ko-KR"/>
        </w:rPr>
        <w:t xml:space="preserve">any </w:t>
      </w:r>
      <w:r w:rsidR="00E30E4D">
        <w:rPr>
          <w:rFonts w:eastAsia="Malgun Gothic"/>
          <w:lang w:val="en-US" w:eastAsia="ko-KR"/>
        </w:rPr>
        <w:t>enhancements which may be required in the measurement configuration</w:t>
      </w:r>
      <w:r w:rsidR="002F5A21">
        <w:rPr>
          <w:rFonts w:eastAsia="Malgun Gothic"/>
          <w:lang w:val="en-US" w:eastAsia="ko-KR"/>
        </w:rPr>
        <w:t xml:space="preserve"> framework</w:t>
      </w:r>
      <w:r w:rsidR="00E30E4D">
        <w:rPr>
          <w:rFonts w:eastAsia="Malgun Gothic"/>
          <w:lang w:val="en-US" w:eastAsia="ko-KR"/>
        </w:rPr>
        <w:t xml:space="preserve"> to support </w:t>
      </w:r>
      <w:r w:rsidR="00CD227C">
        <w:rPr>
          <w:rFonts w:eastAsia="Malgun Gothic"/>
          <w:lang w:val="en-US" w:eastAsia="ko-KR"/>
        </w:rPr>
        <w:t xml:space="preserve">NR </w:t>
      </w:r>
      <w:r w:rsidR="00E30E4D">
        <w:rPr>
          <w:rFonts w:eastAsia="Malgun Gothic"/>
          <w:lang w:val="en-US" w:eastAsia="ko-KR"/>
        </w:rPr>
        <w:t>operation.</w:t>
      </w:r>
    </w:p>
    <w:p w:rsidR="00951B76" w:rsidRDefault="00951B76" w:rsidP="00FA7D92">
      <w:pPr>
        <w:pStyle w:val="Observation"/>
        <w:rPr>
          <w:lang w:val="en-US"/>
        </w:rPr>
      </w:pPr>
      <w:r>
        <w:rPr>
          <w:lang w:val="en-US"/>
        </w:rPr>
        <w:lastRenderedPageBreak/>
        <w:t xml:space="preserve">LTE inter-RAT measurement configuration framework can be </w:t>
      </w:r>
      <w:r w:rsidR="00903EB3">
        <w:rPr>
          <w:lang w:val="en-US"/>
        </w:rPr>
        <w:t>re</w:t>
      </w:r>
      <w:r>
        <w:rPr>
          <w:lang w:val="en-US"/>
        </w:rPr>
        <w:t xml:space="preserve">used </w:t>
      </w:r>
      <w:r w:rsidR="00903EB3">
        <w:rPr>
          <w:lang w:val="en-US"/>
        </w:rPr>
        <w:t>for addition of NR secondary node by LTE master node for LTE-NR tight interworking</w:t>
      </w:r>
      <w:r w:rsidR="00F112C0">
        <w:rPr>
          <w:lang w:val="en-US"/>
        </w:rPr>
        <w:t>.</w:t>
      </w:r>
    </w:p>
    <w:p w:rsidR="00F76E33" w:rsidRDefault="00951B76" w:rsidP="000E638D">
      <w:pPr>
        <w:spacing w:afterLines="50" w:after="120" w:line="200" w:lineRule="exact"/>
        <w:jc w:val="both"/>
        <w:rPr>
          <w:rFonts w:eastAsia="Malgun Gothic"/>
          <w:lang w:val="en-US" w:eastAsia="ko-KR"/>
        </w:rPr>
      </w:pPr>
      <w:r>
        <w:rPr>
          <w:rFonts w:eastAsia="Malgun Gothic"/>
          <w:lang w:val="en-US" w:eastAsia="ko-KR"/>
        </w:rPr>
        <w:t xml:space="preserve">As, NR may be deployed in high frequencies requiring beamforming operation, </w:t>
      </w:r>
      <w:r w:rsidR="00E30E4D">
        <w:rPr>
          <w:rFonts w:eastAsia="Malgun Gothic"/>
          <w:lang w:val="en-US" w:eastAsia="ko-KR"/>
        </w:rPr>
        <w:t xml:space="preserve">LTE node </w:t>
      </w:r>
      <w:r>
        <w:rPr>
          <w:rFonts w:eastAsia="Malgun Gothic"/>
          <w:lang w:val="en-US" w:eastAsia="ko-KR"/>
        </w:rPr>
        <w:t xml:space="preserve">may </w:t>
      </w:r>
      <w:r w:rsidR="00E30E4D">
        <w:rPr>
          <w:rFonts w:eastAsia="Malgun Gothic"/>
          <w:lang w:val="en-US" w:eastAsia="ko-KR"/>
        </w:rPr>
        <w:t xml:space="preserve">provide the UE </w:t>
      </w:r>
      <w:r>
        <w:rPr>
          <w:rFonts w:eastAsia="Malgun Gothic"/>
          <w:lang w:val="en-US" w:eastAsia="ko-KR"/>
        </w:rPr>
        <w:t xml:space="preserve">with </w:t>
      </w:r>
      <w:r w:rsidR="00E30E4D">
        <w:rPr>
          <w:rFonts w:eastAsia="Malgun Gothic"/>
          <w:lang w:val="en-US" w:eastAsia="ko-KR"/>
        </w:rPr>
        <w:t xml:space="preserve">other </w:t>
      </w:r>
      <w:r w:rsidR="00903EB3">
        <w:rPr>
          <w:rFonts w:eastAsia="Malgun Gothic"/>
          <w:lang w:val="en-US" w:eastAsia="ko-KR"/>
        </w:rPr>
        <w:t xml:space="preserve">NR </w:t>
      </w:r>
      <w:r>
        <w:rPr>
          <w:rFonts w:eastAsia="Malgun Gothic"/>
          <w:lang w:val="en-US" w:eastAsia="ko-KR"/>
        </w:rPr>
        <w:t>discovery</w:t>
      </w:r>
      <w:r w:rsidR="00E30E4D">
        <w:rPr>
          <w:rFonts w:eastAsia="Malgun Gothic"/>
          <w:lang w:val="en-US" w:eastAsia="ko-KR"/>
        </w:rPr>
        <w:t xml:space="preserve"> parameters </w:t>
      </w:r>
      <w:r>
        <w:rPr>
          <w:rFonts w:eastAsia="Malgun Gothic"/>
          <w:lang w:val="en-US" w:eastAsia="ko-KR"/>
        </w:rPr>
        <w:t>(</w:t>
      </w:r>
      <w:r w:rsidR="00E30E4D">
        <w:rPr>
          <w:rFonts w:eastAsia="Malgun Gothic"/>
          <w:lang w:val="en-US" w:eastAsia="ko-KR"/>
        </w:rPr>
        <w:t>e.g. cell id list, beam specific information</w:t>
      </w:r>
      <w:r>
        <w:rPr>
          <w:rFonts w:eastAsia="Malgun Gothic"/>
          <w:lang w:val="en-US" w:eastAsia="ko-KR"/>
        </w:rPr>
        <w:t>) along with NR carrier frequencies</w:t>
      </w:r>
      <w:r w:rsidR="00E30E4D">
        <w:rPr>
          <w:rFonts w:eastAsia="Malgun Gothic"/>
          <w:lang w:val="en-US" w:eastAsia="ko-KR"/>
        </w:rPr>
        <w:t>.</w:t>
      </w:r>
      <w:r>
        <w:rPr>
          <w:rFonts w:eastAsia="Malgun Gothic"/>
          <w:lang w:val="en-US" w:eastAsia="ko-KR"/>
        </w:rPr>
        <w:t xml:space="preserve"> </w:t>
      </w:r>
      <w:r w:rsidR="002F5A21">
        <w:rPr>
          <w:rFonts w:eastAsia="Malgun Gothic"/>
          <w:lang w:val="en-US" w:eastAsia="ko-KR"/>
        </w:rPr>
        <w:t>However, f</w:t>
      </w:r>
      <w:r>
        <w:rPr>
          <w:rFonts w:eastAsia="Malgun Gothic"/>
          <w:lang w:val="en-US" w:eastAsia="ko-KR"/>
        </w:rPr>
        <w:t xml:space="preserve">ollowing the agreement on intra-NR mobility to minimize the required measurement configuration to be provided to the UE, we propose that we should try to avoid detailed information (e.g. cell level information) for initial </w:t>
      </w:r>
      <w:r w:rsidR="00903EB3">
        <w:rPr>
          <w:rFonts w:eastAsia="Malgun Gothic"/>
          <w:lang w:val="en-US" w:eastAsia="ko-KR"/>
        </w:rPr>
        <w:t xml:space="preserve">NR </w:t>
      </w:r>
      <w:r w:rsidR="00EC104B">
        <w:rPr>
          <w:rFonts w:eastAsia="Malgun Gothic"/>
          <w:lang w:val="en-US" w:eastAsia="ko-KR"/>
        </w:rPr>
        <w:t>secondary node</w:t>
      </w:r>
      <w:r w:rsidR="00903EB3">
        <w:rPr>
          <w:rFonts w:eastAsia="Malgun Gothic"/>
          <w:lang w:val="en-US" w:eastAsia="ko-KR"/>
        </w:rPr>
        <w:t xml:space="preserve"> addition</w:t>
      </w:r>
      <w:r>
        <w:rPr>
          <w:rFonts w:eastAsia="Malgun Gothic"/>
          <w:lang w:val="en-US" w:eastAsia="ko-KR"/>
        </w:rPr>
        <w:t>.</w:t>
      </w:r>
      <w:r w:rsidR="00042EBD" w:rsidRPr="00042EBD">
        <w:rPr>
          <w:rFonts w:eastAsia="Malgun Gothic"/>
          <w:lang w:val="en-US" w:eastAsia="ko-KR"/>
        </w:rPr>
        <w:t xml:space="preserve"> </w:t>
      </w:r>
      <w:r w:rsidR="00042EBD">
        <w:rPr>
          <w:rFonts w:eastAsia="Malgun Gothic"/>
          <w:lang w:val="en-US" w:eastAsia="ko-KR"/>
        </w:rPr>
        <w:t>This may allow the network operators to setup the network with more ease as inter-node configuration burden in minimized.</w:t>
      </w:r>
    </w:p>
    <w:p w:rsidR="00951B76" w:rsidRDefault="00951B76" w:rsidP="00951B76">
      <w:pPr>
        <w:pStyle w:val="Proposal"/>
        <w:rPr>
          <w:lang w:val="en-US" w:eastAsia="ko-KR"/>
        </w:rPr>
      </w:pPr>
      <w:r>
        <w:rPr>
          <w:lang w:val="en-US" w:eastAsia="ko-KR"/>
        </w:rPr>
        <w:t xml:space="preserve">Minimize required </w:t>
      </w:r>
      <w:r w:rsidR="002A6276">
        <w:rPr>
          <w:lang w:val="en-US" w:eastAsia="ko-KR"/>
        </w:rPr>
        <w:t xml:space="preserve">inter-RAT </w:t>
      </w:r>
      <w:r>
        <w:rPr>
          <w:lang w:val="en-US" w:eastAsia="ko-KR"/>
        </w:rPr>
        <w:t xml:space="preserve">measurement configuration to be provided to UE for </w:t>
      </w:r>
      <w:r w:rsidR="00903EB3">
        <w:rPr>
          <w:lang w:val="en-US" w:eastAsia="ko-KR"/>
        </w:rPr>
        <w:t xml:space="preserve">initial NR </w:t>
      </w:r>
      <w:r w:rsidR="000661EA">
        <w:rPr>
          <w:lang w:val="en-US" w:eastAsia="ko-KR"/>
        </w:rPr>
        <w:t>secondary node</w:t>
      </w:r>
      <w:r w:rsidR="00903EB3">
        <w:rPr>
          <w:lang w:val="en-US" w:eastAsia="ko-KR"/>
        </w:rPr>
        <w:t xml:space="preserve"> addition by LTE </w:t>
      </w:r>
      <w:r w:rsidR="000661EA">
        <w:rPr>
          <w:lang w:val="en-US" w:eastAsia="ko-KR"/>
        </w:rPr>
        <w:t>master node</w:t>
      </w:r>
      <w:r w:rsidR="00042EBD">
        <w:rPr>
          <w:lang w:val="en-US" w:eastAsia="ko-KR"/>
        </w:rPr>
        <w:t xml:space="preserve"> </w:t>
      </w:r>
      <w:r w:rsidR="00903EB3">
        <w:rPr>
          <w:lang w:val="en-US" w:eastAsia="ko-KR"/>
        </w:rPr>
        <w:t xml:space="preserve">for </w:t>
      </w:r>
      <w:r>
        <w:rPr>
          <w:lang w:val="en-US" w:eastAsia="ko-KR"/>
        </w:rPr>
        <w:t xml:space="preserve">LTE-NR tight interworking. </w:t>
      </w:r>
    </w:p>
    <w:p w:rsidR="002A6276" w:rsidRDefault="002A6276" w:rsidP="000E638D">
      <w:pPr>
        <w:spacing w:afterLines="50" w:after="120" w:line="200" w:lineRule="exact"/>
        <w:jc w:val="both"/>
        <w:rPr>
          <w:rFonts w:eastAsia="Malgun Gothic"/>
          <w:lang w:val="en-US" w:eastAsia="ko-KR"/>
        </w:rPr>
      </w:pPr>
      <w:r>
        <w:rPr>
          <w:rFonts w:eastAsia="Malgun Gothic"/>
          <w:lang w:val="en-US" w:eastAsia="ko-KR"/>
        </w:rPr>
        <w:t>Events B1 (neighbour cell becomes better than threshod) and B2 (</w:t>
      </w:r>
      <w:r w:rsidRPr="002A6276">
        <w:rPr>
          <w:rFonts w:eastAsia="Malgun Gothic"/>
          <w:lang w:val="en-US" w:eastAsia="ko-KR"/>
        </w:rPr>
        <w:t>PCell becomes worse than threshold1 and neighbour</w:t>
      </w:r>
      <w:r>
        <w:rPr>
          <w:rFonts w:eastAsia="Malgun Gothic"/>
          <w:lang w:val="en-US" w:eastAsia="ko-KR"/>
        </w:rPr>
        <w:t xml:space="preserve"> cell</w:t>
      </w:r>
      <w:r w:rsidRPr="002A6276">
        <w:rPr>
          <w:rFonts w:eastAsia="Malgun Gothic"/>
          <w:lang w:val="en-US" w:eastAsia="ko-KR"/>
        </w:rPr>
        <w:t xml:space="preserve"> becomes better than threshold2</w:t>
      </w:r>
      <w:r>
        <w:rPr>
          <w:rFonts w:eastAsia="Malgun Gothic"/>
          <w:lang w:val="en-US" w:eastAsia="ko-KR"/>
        </w:rPr>
        <w:t xml:space="preserve">) are used in LTE to trigger inter-RAT measurement reports. Since, cell level quality would be derived for an NR cell irrespective of number of beams involved (one beam or multiple beams), same events can be reused for initial </w:t>
      </w:r>
      <w:r w:rsidR="000661EA">
        <w:rPr>
          <w:rFonts w:eastAsia="Malgun Gothic"/>
          <w:lang w:val="en-US" w:eastAsia="ko-KR"/>
        </w:rPr>
        <w:t xml:space="preserve">NR secondary node </w:t>
      </w:r>
      <w:r>
        <w:rPr>
          <w:rFonts w:eastAsia="Malgun Gothic"/>
          <w:lang w:val="en-US" w:eastAsia="ko-KR"/>
        </w:rPr>
        <w:t>addition</w:t>
      </w:r>
      <w:r w:rsidR="000661EA">
        <w:rPr>
          <w:rFonts w:eastAsia="Malgun Gothic"/>
          <w:lang w:val="en-US" w:eastAsia="ko-KR"/>
        </w:rPr>
        <w:t xml:space="preserve"> as well</w:t>
      </w:r>
      <w:r>
        <w:rPr>
          <w:rFonts w:eastAsia="Malgun Gothic"/>
          <w:lang w:val="en-US" w:eastAsia="ko-KR"/>
        </w:rPr>
        <w:t>. Note that, the new thresholds may need to be configured by LTE by taking into account the NR deployment scenario.</w:t>
      </w:r>
      <w:r w:rsidR="00EF5D93">
        <w:rPr>
          <w:rFonts w:eastAsia="Malgun Gothic"/>
          <w:lang w:val="en-US" w:eastAsia="ko-KR"/>
        </w:rPr>
        <w:t xml:space="preserve"> Also, it needs to be further studied whether the measurement report can contain individual beam results for NR. The details of measurement report and filtering can be discussed after sufficient progress is </w:t>
      </w:r>
      <w:r w:rsidR="0072241D">
        <w:rPr>
          <w:rFonts w:eastAsia="Malgun Gothic"/>
          <w:lang w:val="en-US" w:eastAsia="ko-KR"/>
        </w:rPr>
        <w:t>made</w:t>
      </w:r>
      <w:r w:rsidR="00EF5D93">
        <w:rPr>
          <w:rFonts w:eastAsia="Malgun Gothic"/>
          <w:lang w:val="en-US" w:eastAsia="ko-KR"/>
        </w:rPr>
        <w:t xml:space="preserve"> for intra-NR connected mode mobility.</w:t>
      </w:r>
    </w:p>
    <w:p w:rsidR="002A6276" w:rsidRDefault="002A6276" w:rsidP="002A6276">
      <w:pPr>
        <w:pStyle w:val="Proposal"/>
        <w:rPr>
          <w:lang w:val="en-US" w:eastAsia="ko-KR"/>
        </w:rPr>
      </w:pPr>
      <w:r>
        <w:rPr>
          <w:lang w:val="en-US" w:eastAsia="ko-KR"/>
        </w:rPr>
        <w:t xml:space="preserve">Reuse events B1 and B2 to trigger inter-RAT measurement report </w:t>
      </w:r>
      <w:r w:rsidR="00EF5D93">
        <w:rPr>
          <w:lang w:val="en-US" w:eastAsia="ko-KR"/>
        </w:rPr>
        <w:t xml:space="preserve">for </w:t>
      </w:r>
      <w:r w:rsidR="00903EB3">
        <w:rPr>
          <w:lang w:val="en-US" w:eastAsia="ko-KR"/>
        </w:rPr>
        <w:t xml:space="preserve">initial NR </w:t>
      </w:r>
      <w:r w:rsidR="000661EA">
        <w:rPr>
          <w:lang w:val="en-US" w:eastAsia="ko-KR"/>
        </w:rPr>
        <w:t>secondary node</w:t>
      </w:r>
      <w:r w:rsidR="00903EB3">
        <w:rPr>
          <w:lang w:val="en-US" w:eastAsia="ko-KR"/>
        </w:rPr>
        <w:t xml:space="preserve"> addition by LTE </w:t>
      </w:r>
      <w:r w:rsidR="000661EA">
        <w:rPr>
          <w:lang w:val="en-US" w:eastAsia="ko-KR"/>
        </w:rPr>
        <w:t>master node</w:t>
      </w:r>
      <w:r w:rsidR="00903EB3">
        <w:rPr>
          <w:lang w:val="en-US" w:eastAsia="ko-KR"/>
        </w:rPr>
        <w:t xml:space="preserve"> for </w:t>
      </w:r>
      <w:r w:rsidR="00EF5D93">
        <w:rPr>
          <w:lang w:val="en-US" w:eastAsia="ko-KR"/>
        </w:rPr>
        <w:t>LTE-NR tight interworking</w:t>
      </w:r>
      <w:r w:rsidR="00626340">
        <w:rPr>
          <w:lang w:val="en-US" w:eastAsia="ko-KR"/>
        </w:rPr>
        <w:t>.</w:t>
      </w:r>
    </w:p>
    <w:p w:rsidR="00326166" w:rsidRPr="007D3E81" w:rsidRDefault="001A1F92" w:rsidP="001A1F92">
      <w:pPr>
        <w:pStyle w:val="Heading1"/>
        <w:rPr>
          <w:lang w:eastAsia="zh-CN"/>
        </w:rPr>
      </w:pPr>
      <w:r w:rsidRPr="007D3E81">
        <w:rPr>
          <w:lang w:eastAsia="zh-CN"/>
        </w:rPr>
        <w:t>Conclusion</w:t>
      </w:r>
    </w:p>
    <w:p w:rsidR="00DB0904" w:rsidRDefault="006F5DAA" w:rsidP="00DB0904">
      <w:pPr>
        <w:rPr>
          <w:lang w:eastAsia="zh-CN"/>
        </w:rPr>
      </w:pPr>
      <w:r>
        <w:rPr>
          <w:lang w:eastAsia="zh-CN"/>
        </w:rPr>
        <w:t>Following observations and proposals are made in this paper:</w:t>
      </w:r>
    </w:p>
    <w:p w:rsidR="00903EB3" w:rsidRDefault="00903EB3" w:rsidP="00626340">
      <w:pPr>
        <w:ind w:left="1136" w:hanging="1136"/>
        <w:rPr>
          <w:b/>
          <w:lang w:eastAsia="zh-CN"/>
        </w:rPr>
      </w:pPr>
      <w:r w:rsidRPr="00903EB3">
        <w:rPr>
          <w:b/>
          <w:lang w:eastAsia="zh-CN"/>
        </w:rPr>
        <w:t>Observation 1</w:t>
      </w:r>
      <w:r w:rsidRPr="00903EB3">
        <w:rPr>
          <w:b/>
          <w:lang w:eastAsia="zh-CN"/>
        </w:rPr>
        <w:tab/>
        <w:t>LTE inter-RAT measurement configuration framework can be reused for addition of NR secondary node by LTE master node for LTE-NR tight interworking</w:t>
      </w:r>
      <w:r w:rsidR="00483EF5">
        <w:rPr>
          <w:b/>
          <w:lang w:eastAsia="zh-CN"/>
        </w:rPr>
        <w:t>.</w:t>
      </w:r>
    </w:p>
    <w:p w:rsidR="00903EB3" w:rsidRDefault="00903EB3" w:rsidP="00626340">
      <w:pPr>
        <w:ind w:left="1136" w:hanging="1136"/>
        <w:rPr>
          <w:b/>
          <w:lang w:eastAsia="zh-CN"/>
        </w:rPr>
      </w:pPr>
      <w:r w:rsidRPr="00903EB3">
        <w:rPr>
          <w:b/>
          <w:lang w:eastAsia="zh-CN"/>
        </w:rPr>
        <w:t>Proposal 1:</w:t>
      </w:r>
      <w:r w:rsidRPr="00903EB3">
        <w:rPr>
          <w:b/>
          <w:lang w:eastAsia="zh-CN"/>
        </w:rPr>
        <w:tab/>
      </w:r>
      <w:r w:rsidR="000661EA" w:rsidRPr="000661EA">
        <w:rPr>
          <w:b/>
          <w:lang w:eastAsia="zh-CN"/>
        </w:rPr>
        <w:t>Minimize required inter-RAT measurement configuration to be provided to UE for initial NR secondary node addition by LTE master node for LTE-NR tight interworking</w:t>
      </w:r>
      <w:r w:rsidR="00483EF5">
        <w:rPr>
          <w:b/>
          <w:lang w:eastAsia="zh-CN"/>
        </w:rPr>
        <w:t>.</w:t>
      </w:r>
    </w:p>
    <w:p w:rsidR="00483EF5" w:rsidRDefault="00483EF5" w:rsidP="00626340">
      <w:pPr>
        <w:ind w:left="1136" w:hanging="1136"/>
        <w:rPr>
          <w:b/>
          <w:lang w:eastAsia="zh-CN"/>
        </w:rPr>
      </w:pPr>
      <w:r w:rsidRPr="00483EF5">
        <w:rPr>
          <w:b/>
          <w:lang w:eastAsia="zh-CN"/>
        </w:rPr>
        <w:t>Proposal 2:</w:t>
      </w:r>
      <w:r w:rsidRPr="00483EF5">
        <w:rPr>
          <w:b/>
          <w:lang w:eastAsia="zh-CN"/>
        </w:rPr>
        <w:tab/>
      </w:r>
      <w:r w:rsidR="000661EA" w:rsidRPr="000661EA">
        <w:rPr>
          <w:b/>
          <w:lang w:eastAsia="zh-CN"/>
        </w:rPr>
        <w:t>Reuse events B1 and B2 to trigger inter-RAT measurement report for initial NR secondary node addition by LTE master node for LTE-NR tight interworking</w:t>
      </w:r>
      <w:r>
        <w:rPr>
          <w:b/>
          <w:lang w:eastAsia="zh-CN"/>
        </w:rPr>
        <w:t>.</w:t>
      </w:r>
    </w:p>
    <w:p w:rsidR="0001565F" w:rsidRPr="007D3E81" w:rsidRDefault="0001565F" w:rsidP="0013204A">
      <w:pPr>
        <w:pStyle w:val="Heading1"/>
      </w:pPr>
      <w:bookmarkStart w:id="8" w:name="_Toc423020280"/>
      <w:bookmarkEnd w:id="8"/>
      <w:r w:rsidRPr="007D3E81">
        <w:t>Reference</w:t>
      </w:r>
    </w:p>
    <w:bookmarkEnd w:id="0"/>
    <w:p w:rsidR="000F1B8E" w:rsidRPr="005E050A" w:rsidRDefault="005E050A" w:rsidP="005E050A">
      <w:pPr>
        <w:pStyle w:val="Doc-title"/>
        <w:numPr>
          <w:ilvl w:val="0"/>
          <w:numId w:val="10"/>
        </w:numPr>
        <w:rPr>
          <w:rFonts w:ascii="Times New Roman" w:eastAsia="Times New Roman" w:hAnsi="Times New Roman"/>
          <w:noProof w:val="0"/>
          <w:szCs w:val="20"/>
          <w:lang w:eastAsia="zh-CN"/>
        </w:rPr>
      </w:pPr>
      <w:r w:rsidRPr="005E050A">
        <w:rPr>
          <w:rFonts w:ascii="Times New Roman" w:eastAsia="Times New Roman" w:hAnsi="Times New Roman"/>
          <w:noProof w:val="0"/>
          <w:szCs w:val="20"/>
          <w:lang w:eastAsia="zh-CN"/>
        </w:rPr>
        <w:t>R2-1700672</w:t>
      </w:r>
      <w:r w:rsidR="00E514FC" w:rsidRPr="00E514FC">
        <w:rPr>
          <w:rFonts w:ascii="Times New Roman" w:eastAsia="Times New Roman" w:hAnsi="Times New Roman"/>
          <w:noProof w:val="0"/>
          <w:szCs w:val="20"/>
          <w:lang w:eastAsia="zh-CN"/>
        </w:rPr>
        <w:t>, “</w:t>
      </w:r>
      <w:r w:rsidRPr="005E050A">
        <w:rPr>
          <w:rFonts w:ascii="Times New Roman" w:eastAsia="Times New Roman" w:hAnsi="Times New Roman"/>
          <w:noProof w:val="0"/>
          <w:szCs w:val="20"/>
          <w:lang w:eastAsia="zh-CN"/>
        </w:rPr>
        <w:t>Report of 3GPP TSG RAN WG2 AdHoc on NR</w:t>
      </w:r>
      <w:r>
        <w:rPr>
          <w:rFonts w:ascii="Times New Roman" w:eastAsia="Times New Roman" w:hAnsi="Times New Roman"/>
          <w:noProof w:val="0"/>
          <w:szCs w:val="20"/>
          <w:lang w:eastAsia="zh-CN"/>
        </w:rPr>
        <w:t xml:space="preserve"> </w:t>
      </w:r>
      <w:r w:rsidRPr="005E050A">
        <w:rPr>
          <w:rFonts w:ascii="Times New Roman" w:eastAsia="Times New Roman" w:hAnsi="Times New Roman"/>
          <w:noProof w:val="0"/>
          <w:szCs w:val="20"/>
          <w:lang w:eastAsia="zh-CN"/>
        </w:rPr>
        <w:t>Spokane, USA</w:t>
      </w:r>
      <w:r w:rsidR="00E514FC" w:rsidRPr="005E050A">
        <w:rPr>
          <w:rFonts w:ascii="Times New Roman" w:eastAsia="Times New Roman" w:hAnsi="Times New Roman"/>
          <w:noProof w:val="0"/>
          <w:szCs w:val="20"/>
          <w:lang w:eastAsia="zh-CN"/>
        </w:rPr>
        <w:t xml:space="preserve">”, </w:t>
      </w:r>
      <w:r w:rsidR="0093577A" w:rsidRPr="005E050A">
        <w:rPr>
          <w:rFonts w:ascii="Times New Roman" w:eastAsia="Times New Roman" w:hAnsi="Times New Roman"/>
          <w:noProof w:val="0"/>
          <w:szCs w:val="20"/>
          <w:lang w:eastAsia="zh-CN"/>
        </w:rPr>
        <w:t>ETSI MCC</w:t>
      </w:r>
    </w:p>
    <w:sectPr w:rsidR="000F1B8E" w:rsidRPr="005E050A" w:rsidSect="00A17A65">
      <w:footnotePr>
        <w:numRestart w:val="eachSect"/>
      </w:footnotePr>
      <w:pgSz w:w="11907" w:h="16840" w:code="9"/>
      <w:pgMar w:top="1440" w:right="1440" w:bottom="1440" w:left="144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04B9" w:rsidRDefault="000B04B9">
      <w:r>
        <w:separator/>
      </w:r>
    </w:p>
  </w:endnote>
  <w:endnote w:type="continuationSeparator" w:id="0">
    <w:p w:rsidR="000B04B9" w:rsidRDefault="000B0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04B9" w:rsidRDefault="000B04B9">
      <w:r>
        <w:separator/>
      </w:r>
    </w:p>
  </w:footnote>
  <w:footnote w:type="continuationSeparator" w:id="0">
    <w:p w:rsidR="000B04B9" w:rsidRDefault="000B04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BDD5F2B"/>
    <w:multiLevelType w:val="multilevel"/>
    <w:tmpl w:val="3F18EDBA"/>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42"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36A34518"/>
    <w:multiLevelType w:val="hybridMultilevel"/>
    <w:tmpl w:val="6B82D238"/>
    <w:lvl w:ilvl="0" w:tplc="F386ED86">
      <w:start w:val="1"/>
      <w:numFmt w:val="decimal"/>
      <w:pStyle w:val="Proposal"/>
      <w:lvlText w:val="Proposal %1:"/>
      <w:lvlJc w:val="left"/>
      <w:pPr>
        <w:ind w:left="568" w:hanging="360"/>
      </w:pPr>
      <w:rPr>
        <w:rFonts w:hint="default"/>
      </w:rPr>
    </w:lvl>
    <w:lvl w:ilvl="1" w:tplc="041D0019">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6">
    <w:nsid w:val="44DB417B"/>
    <w:multiLevelType w:val="hybridMultilevel"/>
    <w:tmpl w:val="A656D980"/>
    <w:lvl w:ilvl="0" w:tplc="AD32C758">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111CAA9C" w:tentative="1">
      <w:start w:val="1"/>
      <w:numFmt w:val="lowerLetter"/>
      <w:lvlText w:val="%2)"/>
      <w:lvlJc w:val="left"/>
      <w:pPr>
        <w:tabs>
          <w:tab w:val="num" w:pos="840"/>
        </w:tabs>
        <w:ind w:left="840" w:hanging="420"/>
      </w:pPr>
    </w:lvl>
    <w:lvl w:ilvl="2" w:tplc="C9BA67AA" w:tentative="1">
      <w:start w:val="1"/>
      <w:numFmt w:val="lowerRoman"/>
      <w:lvlText w:val="%3."/>
      <w:lvlJc w:val="right"/>
      <w:pPr>
        <w:tabs>
          <w:tab w:val="num" w:pos="1260"/>
        </w:tabs>
        <w:ind w:left="1260" w:hanging="420"/>
      </w:pPr>
    </w:lvl>
    <w:lvl w:ilvl="3" w:tplc="7630A564" w:tentative="1">
      <w:start w:val="1"/>
      <w:numFmt w:val="decimal"/>
      <w:lvlText w:val="%4."/>
      <w:lvlJc w:val="left"/>
      <w:pPr>
        <w:tabs>
          <w:tab w:val="num" w:pos="1680"/>
        </w:tabs>
        <w:ind w:left="1680" w:hanging="420"/>
      </w:pPr>
    </w:lvl>
    <w:lvl w:ilvl="4" w:tplc="759E968C" w:tentative="1">
      <w:start w:val="1"/>
      <w:numFmt w:val="lowerLetter"/>
      <w:lvlText w:val="%5)"/>
      <w:lvlJc w:val="left"/>
      <w:pPr>
        <w:tabs>
          <w:tab w:val="num" w:pos="2100"/>
        </w:tabs>
        <w:ind w:left="2100" w:hanging="420"/>
      </w:pPr>
    </w:lvl>
    <w:lvl w:ilvl="5" w:tplc="101A17C8" w:tentative="1">
      <w:start w:val="1"/>
      <w:numFmt w:val="lowerRoman"/>
      <w:lvlText w:val="%6."/>
      <w:lvlJc w:val="right"/>
      <w:pPr>
        <w:tabs>
          <w:tab w:val="num" w:pos="2520"/>
        </w:tabs>
        <w:ind w:left="2520" w:hanging="420"/>
      </w:pPr>
    </w:lvl>
    <w:lvl w:ilvl="6" w:tplc="B72A7978" w:tentative="1">
      <w:start w:val="1"/>
      <w:numFmt w:val="decimal"/>
      <w:lvlText w:val="%7."/>
      <w:lvlJc w:val="left"/>
      <w:pPr>
        <w:tabs>
          <w:tab w:val="num" w:pos="2940"/>
        </w:tabs>
        <w:ind w:left="2940" w:hanging="420"/>
      </w:pPr>
    </w:lvl>
    <w:lvl w:ilvl="7" w:tplc="784A368E" w:tentative="1">
      <w:start w:val="1"/>
      <w:numFmt w:val="lowerLetter"/>
      <w:lvlText w:val="%8)"/>
      <w:lvlJc w:val="left"/>
      <w:pPr>
        <w:tabs>
          <w:tab w:val="num" w:pos="3360"/>
        </w:tabs>
        <w:ind w:left="3360" w:hanging="420"/>
      </w:pPr>
    </w:lvl>
    <w:lvl w:ilvl="8" w:tplc="6714E74E" w:tentative="1">
      <w:start w:val="1"/>
      <w:numFmt w:val="lowerRoman"/>
      <w:lvlText w:val="%9."/>
      <w:lvlJc w:val="right"/>
      <w:pPr>
        <w:tabs>
          <w:tab w:val="num" w:pos="3780"/>
        </w:tabs>
        <w:ind w:left="3780" w:hanging="420"/>
      </w:pPr>
    </w:lvl>
  </w:abstractNum>
  <w:abstractNum w:abstractNumId="7">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5101505E"/>
    <w:multiLevelType w:val="hybridMultilevel"/>
    <w:tmpl w:val="957055FE"/>
    <w:lvl w:ilvl="0" w:tplc="8692264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C991E5A"/>
    <w:multiLevelType w:val="hybridMultilevel"/>
    <w:tmpl w:val="1E18D7AE"/>
    <w:lvl w:ilvl="0" w:tplc="0409000B">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nsid w:val="7BC330F5"/>
    <w:multiLevelType w:val="hybridMultilevel"/>
    <w:tmpl w:val="C2769C2A"/>
    <w:lvl w:ilvl="0" w:tplc="0409000D">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0"/>
  </w:num>
  <w:num w:numId="4">
    <w:abstractNumId w:val="11"/>
  </w:num>
  <w:num w:numId="5">
    <w:abstractNumId w:val="9"/>
  </w:num>
  <w:num w:numId="6">
    <w:abstractNumId w:val="0"/>
  </w:num>
  <w:num w:numId="7">
    <w:abstractNumId w:val="3"/>
  </w:num>
  <w:num w:numId="8">
    <w:abstractNumId w:val="6"/>
  </w:num>
  <w:num w:numId="9">
    <w:abstractNumId w:val="7"/>
  </w:num>
  <w:num w:numId="10">
    <w:abstractNumId w:val="4"/>
  </w:num>
  <w:num w:numId="11">
    <w:abstractNumId w:val="5"/>
  </w:num>
  <w:num w:numId="12">
    <w:abstractNumId w:val="8"/>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num>
  <w:num w:numId="15">
    <w:abstractNumId w:val="5"/>
    <w:lvlOverride w:ilvl="0">
      <w:startOverride w:val="1"/>
    </w:lvlOverride>
  </w:num>
  <w:num w:numId="16">
    <w:abstractNumId w:val="5"/>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537"/>
    <w:rsid w:val="00000823"/>
    <w:rsid w:val="00001345"/>
    <w:rsid w:val="00001659"/>
    <w:rsid w:val="00001940"/>
    <w:rsid w:val="00002862"/>
    <w:rsid w:val="00002C5F"/>
    <w:rsid w:val="00003904"/>
    <w:rsid w:val="00003DF6"/>
    <w:rsid w:val="00003FCF"/>
    <w:rsid w:val="000044DA"/>
    <w:rsid w:val="0000613E"/>
    <w:rsid w:val="000068C4"/>
    <w:rsid w:val="00006AA0"/>
    <w:rsid w:val="000110CA"/>
    <w:rsid w:val="000112FD"/>
    <w:rsid w:val="000118F6"/>
    <w:rsid w:val="00013CB8"/>
    <w:rsid w:val="00015330"/>
    <w:rsid w:val="0001565F"/>
    <w:rsid w:val="00016A77"/>
    <w:rsid w:val="0001701A"/>
    <w:rsid w:val="00017C43"/>
    <w:rsid w:val="000205C0"/>
    <w:rsid w:val="00020BFF"/>
    <w:rsid w:val="000224E8"/>
    <w:rsid w:val="00022E4A"/>
    <w:rsid w:val="00023E5C"/>
    <w:rsid w:val="00025434"/>
    <w:rsid w:val="0002583C"/>
    <w:rsid w:val="0002747B"/>
    <w:rsid w:val="00027F03"/>
    <w:rsid w:val="00031567"/>
    <w:rsid w:val="00032AB8"/>
    <w:rsid w:val="0003419C"/>
    <w:rsid w:val="000346B7"/>
    <w:rsid w:val="000357E9"/>
    <w:rsid w:val="00037B33"/>
    <w:rsid w:val="00040B64"/>
    <w:rsid w:val="0004127F"/>
    <w:rsid w:val="000421C4"/>
    <w:rsid w:val="00042EBD"/>
    <w:rsid w:val="000436A5"/>
    <w:rsid w:val="00043BC5"/>
    <w:rsid w:val="000442D9"/>
    <w:rsid w:val="00044562"/>
    <w:rsid w:val="0004559B"/>
    <w:rsid w:val="000460B7"/>
    <w:rsid w:val="000468A5"/>
    <w:rsid w:val="00047A86"/>
    <w:rsid w:val="00047D2B"/>
    <w:rsid w:val="000502EF"/>
    <w:rsid w:val="0005055D"/>
    <w:rsid w:val="00052018"/>
    <w:rsid w:val="000520DD"/>
    <w:rsid w:val="0005476A"/>
    <w:rsid w:val="00054CEB"/>
    <w:rsid w:val="0005739A"/>
    <w:rsid w:val="00057F83"/>
    <w:rsid w:val="0006114C"/>
    <w:rsid w:val="000622D3"/>
    <w:rsid w:val="00062A3B"/>
    <w:rsid w:val="00064173"/>
    <w:rsid w:val="000655EF"/>
    <w:rsid w:val="000656FF"/>
    <w:rsid w:val="000661EA"/>
    <w:rsid w:val="00070CDD"/>
    <w:rsid w:val="00072EDF"/>
    <w:rsid w:val="000737BB"/>
    <w:rsid w:val="00073C97"/>
    <w:rsid w:val="00075247"/>
    <w:rsid w:val="00076E9F"/>
    <w:rsid w:val="00077D0B"/>
    <w:rsid w:val="0008040A"/>
    <w:rsid w:val="00081C37"/>
    <w:rsid w:val="00082E3C"/>
    <w:rsid w:val="00083024"/>
    <w:rsid w:val="000832CF"/>
    <w:rsid w:val="00083842"/>
    <w:rsid w:val="000843D9"/>
    <w:rsid w:val="00084F0C"/>
    <w:rsid w:val="00085DF3"/>
    <w:rsid w:val="00086B96"/>
    <w:rsid w:val="00091874"/>
    <w:rsid w:val="00093E22"/>
    <w:rsid w:val="00094829"/>
    <w:rsid w:val="0009762D"/>
    <w:rsid w:val="00097964"/>
    <w:rsid w:val="00097992"/>
    <w:rsid w:val="00097FD1"/>
    <w:rsid w:val="000A07A7"/>
    <w:rsid w:val="000A10EB"/>
    <w:rsid w:val="000A2D64"/>
    <w:rsid w:val="000A3769"/>
    <w:rsid w:val="000A394F"/>
    <w:rsid w:val="000A4C5A"/>
    <w:rsid w:val="000A689E"/>
    <w:rsid w:val="000A6CBD"/>
    <w:rsid w:val="000B04B9"/>
    <w:rsid w:val="000B13E4"/>
    <w:rsid w:val="000B343B"/>
    <w:rsid w:val="000B48A6"/>
    <w:rsid w:val="000B4B4A"/>
    <w:rsid w:val="000B5774"/>
    <w:rsid w:val="000B5815"/>
    <w:rsid w:val="000B5F7E"/>
    <w:rsid w:val="000B7299"/>
    <w:rsid w:val="000B78CC"/>
    <w:rsid w:val="000B7C18"/>
    <w:rsid w:val="000C00E1"/>
    <w:rsid w:val="000C42DD"/>
    <w:rsid w:val="000C4E93"/>
    <w:rsid w:val="000C64A9"/>
    <w:rsid w:val="000C6CBB"/>
    <w:rsid w:val="000C6D76"/>
    <w:rsid w:val="000C6E31"/>
    <w:rsid w:val="000C7168"/>
    <w:rsid w:val="000D0344"/>
    <w:rsid w:val="000D21B7"/>
    <w:rsid w:val="000D3B23"/>
    <w:rsid w:val="000D468C"/>
    <w:rsid w:val="000D5EC9"/>
    <w:rsid w:val="000D61D8"/>
    <w:rsid w:val="000E02F8"/>
    <w:rsid w:val="000E093C"/>
    <w:rsid w:val="000E0A9F"/>
    <w:rsid w:val="000E13C9"/>
    <w:rsid w:val="000E301C"/>
    <w:rsid w:val="000E3370"/>
    <w:rsid w:val="000E4329"/>
    <w:rsid w:val="000E558F"/>
    <w:rsid w:val="000E608E"/>
    <w:rsid w:val="000E638D"/>
    <w:rsid w:val="000E6880"/>
    <w:rsid w:val="000E7C81"/>
    <w:rsid w:val="000F025B"/>
    <w:rsid w:val="000F0E5C"/>
    <w:rsid w:val="000F1B8E"/>
    <w:rsid w:val="000F1FC4"/>
    <w:rsid w:val="000F3F24"/>
    <w:rsid w:val="000F446E"/>
    <w:rsid w:val="000F5047"/>
    <w:rsid w:val="000F60D9"/>
    <w:rsid w:val="000F6965"/>
    <w:rsid w:val="000F6E6D"/>
    <w:rsid w:val="000F7A9D"/>
    <w:rsid w:val="000F7B91"/>
    <w:rsid w:val="00100151"/>
    <w:rsid w:val="00100609"/>
    <w:rsid w:val="00100BFE"/>
    <w:rsid w:val="00101C00"/>
    <w:rsid w:val="00101C0B"/>
    <w:rsid w:val="001024B9"/>
    <w:rsid w:val="001053B5"/>
    <w:rsid w:val="0010634F"/>
    <w:rsid w:val="00107EFF"/>
    <w:rsid w:val="00107F95"/>
    <w:rsid w:val="00107FF6"/>
    <w:rsid w:val="00110973"/>
    <w:rsid w:val="00110CE9"/>
    <w:rsid w:val="001119E6"/>
    <w:rsid w:val="00111EA7"/>
    <w:rsid w:val="00112C1D"/>
    <w:rsid w:val="001133CF"/>
    <w:rsid w:val="00113571"/>
    <w:rsid w:val="00114EB0"/>
    <w:rsid w:val="00117B42"/>
    <w:rsid w:val="00117E84"/>
    <w:rsid w:val="00117F41"/>
    <w:rsid w:val="00121CA2"/>
    <w:rsid w:val="0012227B"/>
    <w:rsid w:val="001227E7"/>
    <w:rsid w:val="0012375F"/>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47D37"/>
    <w:rsid w:val="0015093A"/>
    <w:rsid w:val="00150FD5"/>
    <w:rsid w:val="00152608"/>
    <w:rsid w:val="001551A2"/>
    <w:rsid w:val="0015526C"/>
    <w:rsid w:val="001564B8"/>
    <w:rsid w:val="00157372"/>
    <w:rsid w:val="0016006A"/>
    <w:rsid w:val="0016044E"/>
    <w:rsid w:val="00160DF5"/>
    <w:rsid w:val="00162CE8"/>
    <w:rsid w:val="001636D5"/>
    <w:rsid w:val="00163EEC"/>
    <w:rsid w:val="00165014"/>
    <w:rsid w:val="00167361"/>
    <w:rsid w:val="001679FD"/>
    <w:rsid w:val="0017100B"/>
    <w:rsid w:val="00171F68"/>
    <w:rsid w:val="00177369"/>
    <w:rsid w:val="001775C4"/>
    <w:rsid w:val="001778DC"/>
    <w:rsid w:val="00177ED9"/>
    <w:rsid w:val="0018017B"/>
    <w:rsid w:val="00181069"/>
    <w:rsid w:val="00183DBA"/>
    <w:rsid w:val="00184EF7"/>
    <w:rsid w:val="00185A40"/>
    <w:rsid w:val="00185F68"/>
    <w:rsid w:val="001860A0"/>
    <w:rsid w:val="0019227A"/>
    <w:rsid w:val="00193153"/>
    <w:rsid w:val="001949AB"/>
    <w:rsid w:val="001953DF"/>
    <w:rsid w:val="00195650"/>
    <w:rsid w:val="001977C8"/>
    <w:rsid w:val="00197C7B"/>
    <w:rsid w:val="001A0AEF"/>
    <w:rsid w:val="001A1B88"/>
    <w:rsid w:val="001A1F92"/>
    <w:rsid w:val="001A1FDE"/>
    <w:rsid w:val="001A2382"/>
    <w:rsid w:val="001A34F0"/>
    <w:rsid w:val="001A38C1"/>
    <w:rsid w:val="001A68F4"/>
    <w:rsid w:val="001A6CB0"/>
    <w:rsid w:val="001B1D9D"/>
    <w:rsid w:val="001B1FB4"/>
    <w:rsid w:val="001B2FCB"/>
    <w:rsid w:val="001B3D7B"/>
    <w:rsid w:val="001B415E"/>
    <w:rsid w:val="001B511A"/>
    <w:rsid w:val="001B57B0"/>
    <w:rsid w:val="001B6380"/>
    <w:rsid w:val="001B6B6E"/>
    <w:rsid w:val="001B6CDE"/>
    <w:rsid w:val="001B6FD4"/>
    <w:rsid w:val="001B7143"/>
    <w:rsid w:val="001B7CA3"/>
    <w:rsid w:val="001B7F6B"/>
    <w:rsid w:val="001C022C"/>
    <w:rsid w:val="001C050B"/>
    <w:rsid w:val="001C111C"/>
    <w:rsid w:val="001C1982"/>
    <w:rsid w:val="001C2AB9"/>
    <w:rsid w:val="001C2DD3"/>
    <w:rsid w:val="001C4A8B"/>
    <w:rsid w:val="001C5F62"/>
    <w:rsid w:val="001C6466"/>
    <w:rsid w:val="001C6FB6"/>
    <w:rsid w:val="001D1842"/>
    <w:rsid w:val="001D1EAA"/>
    <w:rsid w:val="001D2965"/>
    <w:rsid w:val="001D4176"/>
    <w:rsid w:val="001D4FA8"/>
    <w:rsid w:val="001D504E"/>
    <w:rsid w:val="001D6F72"/>
    <w:rsid w:val="001D711B"/>
    <w:rsid w:val="001E0B57"/>
    <w:rsid w:val="001E0E99"/>
    <w:rsid w:val="001E1A4D"/>
    <w:rsid w:val="001E3038"/>
    <w:rsid w:val="001E35AF"/>
    <w:rsid w:val="001E3784"/>
    <w:rsid w:val="001E41F3"/>
    <w:rsid w:val="001E4AA3"/>
    <w:rsid w:val="001E4C78"/>
    <w:rsid w:val="001E50E2"/>
    <w:rsid w:val="001E6065"/>
    <w:rsid w:val="001E69D4"/>
    <w:rsid w:val="001E7450"/>
    <w:rsid w:val="001E7D40"/>
    <w:rsid w:val="001F0201"/>
    <w:rsid w:val="001F0CA1"/>
    <w:rsid w:val="001F1E98"/>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50B0"/>
    <w:rsid w:val="00216DD1"/>
    <w:rsid w:val="00217C91"/>
    <w:rsid w:val="00220898"/>
    <w:rsid w:val="002214AD"/>
    <w:rsid w:val="0022182B"/>
    <w:rsid w:val="00223223"/>
    <w:rsid w:val="00223971"/>
    <w:rsid w:val="0022418F"/>
    <w:rsid w:val="0022499C"/>
    <w:rsid w:val="00224B6C"/>
    <w:rsid w:val="00225BF4"/>
    <w:rsid w:val="002261DC"/>
    <w:rsid w:val="002263AA"/>
    <w:rsid w:val="00226AF5"/>
    <w:rsid w:val="002277A5"/>
    <w:rsid w:val="00227F3F"/>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B23"/>
    <w:rsid w:val="00246DE8"/>
    <w:rsid w:val="0025022A"/>
    <w:rsid w:val="00250854"/>
    <w:rsid w:val="0025228F"/>
    <w:rsid w:val="002530BE"/>
    <w:rsid w:val="00254C12"/>
    <w:rsid w:val="00255AE4"/>
    <w:rsid w:val="00257195"/>
    <w:rsid w:val="002578D8"/>
    <w:rsid w:val="002613A5"/>
    <w:rsid w:val="002615EE"/>
    <w:rsid w:val="00261E29"/>
    <w:rsid w:val="00267881"/>
    <w:rsid w:val="002723F2"/>
    <w:rsid w:val="00272A7F"/>
    <w:rsid w:val="00273821"/>
    <w:rsid w:val="00273FC1"/>
    <w:rsid w:val="00274E67"/>
    <w:rsid w:val="00275D12"/>
    <w:rsid w:val="00276CD2"/>
    <w:rsid w:val="00277A1E"/>
    <w:rsid w:val="0028062F"/>
    <w:rsid w:val="002808AD"/>
    <w:rsid w:val="002808C0"/>
    <w:rsid w:val="00280FEC"/>
    <w:rsid w:val="00281EB0"/>
    <w:rsid w:val="00282318"/>
    <w:rsid w:val="00282E88"/>
    <w:rsid w:val="002836AF"/>
    <w:rsid w:val="0028456D"/>
    <w:rsid w:val="00285749"/>
    <w:rsid w:val="0028675B"/>
    <w:rsid w:val="002870B2"/>
    <w:rsid w:val="002877B2"/>
    <w:rsid w:val="0029058D"/>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276"/>
    <w:rsid w:val="002A6FBE"/>
    <w:rsid w:val="002B1C9E"/>
    <w:rsid w:val="002B1E85"/>
    <w:rsid w:val="002B4A9F"/>
    <w:rsid w:val="002B565A"/>
    <w:rsid w:val="002B59FE"/>
    <w:rsid w:val="002B689A"/>
    <w:rsid w:val="002B7766"/>
    <w:rsid w:val="002C07A3"/>
    <w:rsid w:val="002C0977"/>
    <w:rsid w:val="002C1C98"/>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3FD2"/>
    <w:rsid w:val="002D4229"/>
    <w:rsid w:val="002D4826"/>
    <w:rsid w:val="002D4B06"/>
    <w:rsid w:val="002D4DCF"/>
    <w:rsid w:val="002D721E"/>
    <w:rsid w:val="002E068A"/>
    <w:rsid w:val="002E0B89"/>
    <w:rsid w:val="002E0E6D"/>
    <w:rsid w:val="002E16EB"/>
    <w:rsid w:val="002E2184"/>
    <w:rsid w:val="002E3EF6"/>
    <w:rsid w:val="002E4216"/>
    <w:rsid w:val="002E4C5F"/>
    <w:rsid w:val="002E5A45"/>
    <w:rsid w:val="002E5E1A"/>
    <w:rsid w:val="002E6D6F"/>
    <w:rsid w:val="002E74B9"/>
    <w:rsid w:val="002F03BC"/>
    <w:rsid w:val="002F1578"/>
    <w:rsid w:val="002F1E63"/>
    <w:rsid w:val="002F3B32"/>
    <w:rsid w:val="002F4309"/>
    <w:rsid w:val="002F4657"/>
    <w:rsid w:val="002F55B2"/>
    <w:rsid w:val="002F5A21"/>
    <w:rsid w:val="002F5D00"/>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ED7"/>
    <w:rsid w:val="00310F20"/>
    <w:rsid w:val="0031179C"/>
    <w:rsid w:val="00312856"/>
    <w:rsid w:val="0031543D"/>
    <w:rsid w:val="00315F2F"/>
    <w:rsid w:val="00316D12"/>
    <w:rsid w:val="00316D4A"/>
    <w:rsid w:val="003205DA"/>
    <w:rsid w:val="0032143F"/>
    <w:rsid w:val="00322BF9"/>
    <w:rsid w:val="0032469C"/>
    <w:rsid w:val="00324E7A"/>
    <w:rsid w:val="00325769"/>
    <w:rsid w:val="00325B85"/>
    <w:rsid w:val="00326166"/>
    <w:rsid w:val="00326C1A"/>
    <w:rsid w:val="00327C4D"/>
    <w:rsid w:val="00327C80"/>
    <w:rsid w:val="00327FA4"/>
    <w:rsid w:val="0033143D"/>
    <w:rsid w:val="0033149C"/>
    <w:rsid w:val="00331D74"/>
    <w:rsid w:val="00332B0C"/>
    <w:rsid w:val="00333B90"/>
    <w:rsid w:val="00334763"/>
    <w:rsid w:val="00334BBB"/>
    <w:rsid w:val="00334C5A"/>
    <w:rsid w:val="00336954"/>
    <w:rsid w:val="003371C6"/>
    <w:rsid w:val="0034067D"/>
    <w:rsid w:val="00340FC5"/>
    <w:rsid w:val="00341115"/>
    <w:rsid w:val="00342A3B"/>
    <w:rsid w:val="003436A3"/>
    <w:rsid w:val="003446F1"/>
    <w:rsid w:val="003452B6"/>
    <w:rsid w:val="00347361"/>
    <w:rsid w:val="0035052F"/>
    <w:rsid w:val="00351711"/>
    <w:rsid w:val="00351B7B"/>
    <w:rsid w:val="00351BCD"/>
    <w:rsid w:val="00352A6B"/>
    <w:rsid w:val="003531B8"/>
    <w:rsid w:val="0035378A"/>
    <w:rsid w:val="00353A10"/>
    <w:rsid w:val="00355891"/>
    <w:rsid w:val="00355E3A"/>
    <w:rsid w:val="00355E72"/>
    <w:rsid w:val="003561A9"/>
    <w:rsid w:val="00357A1A"/>
    <w:rsid w:val="00360290"/>
    <w:rsid w:val="00360667"/>
    <w:rsid w:val="003616A4"/>
    <w:rsid w:val="00361ACE"/>
    <w:rsid w:val="00361D36"/>
    <w:rsid w:val="003621A3"/>
    <w:rsid w:val="00363C23"/>
    <w:rsid w:val="003643D7"/>
    <w:rsid w:val="0036578C"/>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1FBE"/>
    <w:rsid w:val="0038298A"/>
    <w:rsid w:val="00382B41"/>
    <w:rsid w:val="00384193"/>
    <w:rsid w:val="00384EED"/>
    <w:rsid w:val="003862C3"/>
    <w:rsid w:val="00387985"/>
    <w:rsid w:val="00390EDA"/>
    <w:rsid w:val="00391BE3"/>
    <w:rsid w:val="003923AD"/>
    <w:rsid w:val="00393AB1"/>
    <w:rsid w:val="00393C91"/>
    <w:rsid w:val="00393FA3"/>
    <w:rsid w:val="0039412B"/>
    <w:rsid w:val="00394CF5"/>
    <w:rsid w:val="003954F3"/>
    <w:rsid w:val="0039604D"/>
    <w:rsid w:val="00396450"/>
    <w:rsid w:val="00397499"/>
    <w:rsid w:val="003A17C7"/>
    <w:rsid w:val="003A2E9C"/>
    <w:rsid w:val="003A38B6"/>
    <w:rsid w:val="003A41E4"/>
    <w:rsid w:val="003A4A79"/>
    <w:rsid w:val="003A4FE1"/>
    <w:rsid w:val="003A557A"/>
    <w:rsid w:val="003A6D6C"/>
    <w:rsid w:val="003B3117"/>
    <w:rsid w:val="003B5800"/>
    <w:rsid w:val="003B7576"/>
    <w:rsid w:val="003B7C7F"/>
    <w:rsid w:val="003C1312"/>
    <w:rsid w:val="003C3310"/>
    <w:rsid w:val="003C3D12"/>
    <w:rsid w:val="003C4C53"/>
    <w:rsid w:val="003C6D51"/>
    <w:rsid w:val="003C7216"/>
    <w:rsid w:val="003D0F1F"/>
    <w:rsid w:val="003D17A2"/>
    <w:rsid w:val="003D1A37"/>
    <w:rsid w:val="003D4B4C"/>
    <w:rsid w:val="003D4CBF"/>
    <w:rsid w:val="003D5DCB"/>
    <w:rsid w:val="003D6692"/>
    <w:rsid w:val="003D6F36"/>
    <w:rsid w:val="003E0E02"/>
    <w:rsid w:val="003E0E80"/>
    <w:rsid w:val="003E153A"/>
    <w:rsid w:val="003E2447"/>
    <w:rsid w:val="003E3ABC"/>
    <w:rsid w:val="003E47BE"/>
    <w:rsid w:val="003E47FE"/>
    <w:rsid w:val="003E4F0B"/>
    <w:rsid w:val="003E576C"/>
    <w:rsid w:val="003E5FBC"/>
    <w:rsid w:val="003E6759"/>
    <w:rsid w:val="003E69F6"/>
    <w:rsid w:val="003E6C2A"/>
    <w:rsid w:val="003E71D0"/>
    <w:rsid w:val="003E7F9C"/>
    <w:rsid w:val="003F0B63"/>
    <w:rsid w:val="003F1A72"/>
    <w:rsid w:val="003F1DA4"/>
    <w:rsid w:val="003F21A6"/>
    <w:rsid w:val="003F2306"/>
    <w:rsid w:val="003F27D5"/>
    <w:rsid w:val="003F2910"/>
    <w:rsid w:val="003F2930"/>
    <w:rsid w:val="003F323E"/>
    <w:rsid w:val="003F523A"/>
    <w:rsid w:val="003F5304"/>
    <w:rsid w:val="003F5516"/>
    <w:rsid w:val="003F6A59"/>
    <w:rsid w:val="003F7F8B"/>
    <w:rsid w:val="0040125D"/>
    <w:rsid w:val="0040734E"/>
    <w:rsid w:val="00407AFD"/>
    <w:rsid w:val="00407F9F"/>
    <w:rsid w:val="00410CFE"/>
    <w:rsid w:val="004122AC"/>
    <w:rsid w:val="004131D9"/>
    <w:rsid w:val="0041390E"/>
    <w:rsid w:val="00414BB3"/>
    <w:rsid w:val="00415963"/>
    <w:rsid w:val="0041669D"/>
    <w:rsid w:val="00416961"/>
    <w:rsid w:val="00416AC5"/>
    <w:rsid w:val="004201F7"/>
    <w:rsid w:val="00421EAB"/>
    <w:rsid w:val="00425567"/>
    <w:rsid w:val="0042735E"/>
    <w:rsid w:val="00433074"/>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262"/>
    <w:rsid w:val="0046072B"/>
    <w:rsid w:val="004607BA"/>
    <w:rsid w:val="00460DFE"/>
    <w:rsid w:val="0046200E"/>
    <w:rsid w:val="004623B4"/>
    <w:rsid w:val="0046587C"/>
    <w:rsid w:val="004667D7"/>
    <w:rsid w:val="00466B68"/>
    <w:rsid w:val="00467069"/>
    <w:rsid w:val="004678D4"/>
    <w:rsid w:val="0047197D"/>
    <w:rsid w:val="00471C06"/>
    <w:rsid w:val="00471F2B"/>
    <w:rsid w:val="00472352"/>
    <w:rsid w:val="004736B9"/>
    <w:rsid w:val="00473B6E"/>
    <w:rsid w:val="0047550E"/>
    <w:rsid w:val="00475FA8"/>
    <w:rsid w:val="004761B3"/>
    <w:rsid w:val="0047739E"/>
    <w:rsid w:val="004822A4"/>
    <w:rsid w:val="00483D3E"/>
    <w:rsid w:val="00483ED7"/>
    <w:rsid w:val="00483EF5"/>
    <w:rsid w:val="004865D5"/>
    <w:rsid w:val="00486D5B"/>
    <w:rsid w:val="004905B3"/>
    <w:rsid w:val="00491043"/>
    <w:rsid w:val="0049120E"/>
    <w:rsid w:val="0049166A"/>
    <w:rsid w:val="00491C2A"/>
    <w:rsid w:val="00491F4A"/>
    <w:rsid w:val="00492263"/>
    <w:rsid w:val="00492450"/>
    <w:rsid w:val="00492CF4"/>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5CE"/>
    <w:rsid w:val="004A66C7"/>
    <w:rsid w:val="004A6E92"/>
    <w:rsid w:val="004A715A"/>
    <w:rsid w:val="004A724B"/>
    <w:rsid w:val="004A7C06"/>
    <w:rsid w:val="004B3C68"/>
    <w:rsid w:val="004B3D21"/>
    <w:rsid w:val="004B4932"/>
    <w:rsid w:val="004B4C38"/>
    <w:rsid w:val="004B5426"/>
    <w:rsid w:val="004B5622"/>
    <w:rsid w:val="004B5AFF"/>
    <w:rsid w:val="004B73E3"/>
    <w:rsid w:val="004B7AA4"/>
    <w:rsid w:val="004C0D68"/>
    <w:rsid w:val="004C4FA4"/>
    <w:rsid w:val="004C5480"/>
    <w:rsid w:val="004C5649"/>
    <w:rsid w:val="004C6AC4"/>
    <w:rsid w:val="004C702B"/>
    <w:rsid w:val="004C7705"/>
    <w:rsid w:val="004D0597"/>
    <w:rsid w:val="004D1752"/>
    <w:rsid w:val="004D221A"/>
    <w:rsid w:val="004D244F"/>
    <w:rsid w:val="004D33A2"/>
    <w:rsid w:val="004D4566"/>
    <w:rsid w:val="004D5606"/>
    <w:rsid w:val="004D6157"/>
    <w:rsid w:val="004D679B"/>
    <w:rsid w:val="004E118E"/>
    <w:rsid w:val="004E1D68"/>
    <w:rsid w:val="004E22D6"/>
    <w:rsid w:val="004E3645"/>
    <w:rsid w:val="004E6920"/>
    <w:rsid w:val="004E7EAF"/>
    <w:rsid w:val="004F0D89"/>
    <w:rsid w:val="004F238D"/>
    <w:rsid w:val="004F2ABD"/>
    <w:rsid w:val="004F2B49"/>
    <w:rsid w:val="004F2C82"/>
    <w:rsid w:val="004F30D4"/>
    <w:rsid w:val="004F3427"/>
    <w:rsid w:val="004F34D4"/>
    <w:rsid w:val="004F3BBB"/>
    <w:rsid w:val="004F3D6D"/>
    <w:rsid w:val="004F5418"/>
    <w:rsid w:val="004F58BC"/>
    <w:rsid w:val="004F60A9"/>
    <w:rsid w:val="004F6211"/>
    <w:rsid w:val="004F6F3D"/>
    <w:rsid w:val="004F73A5"/>
    <w:rsid w:val="004F76F4"/>
    <w:rsid w:val="00501087"/>
    <w:rsid w:val="00501EF5"/>
    <w:rsid w:val="00502CE9"/>
    <w:rsid w:val="00503992"/>
    <w:rsid w:val="00504E75"/>
    <w:rsid w:val="005058E9"/>
    <w:rsid w:val="00506579"/>
    <w:rsid w:val="00506CEC"/>
    <w:rsid w:val="00510F75"/>
    <w:rsid w:val="005125DD"/>
    <w:rsid w:val="00512908"/>
    <w:rsid w:val="0051371E"/>
    <w:rsid w:val="00514BA5"/>
    <w:rsid w:val="00514D26"/>
    <w:rsid w:val="00516344"/>
    <w:rsid w:val="0051671D"/>
    <w:rsid w:val="00516808"/>
    <w:rsid w:val="005203B7"/>
    <w:rsid w:val="0052072E"/>
    <w:rsid w:val="00522317"/>
    <w:rsid w:val="005223F3"/>
    <w:rsid w:val="00522A48"/>
    <w:rsid w:val="00523857"/>
    <w:rsid w:val="00523B56"/>
    <w:rsid w:val="005242AC"/>
    <w:rsid w:val="005266F6"/>
    <w:rsid w:val="00526805"/>
    <w:rsid w:val="00526910"/>
    <w:rsid w:val="00526E5C"/>
    <w:rsid w:val="0052757D"/>
    <w:rsid w:val="0052770D"/>
    <w:rsid w:val="00527855"/>
    <w:rsid w:val="005304D0"/>
    <w:rsid w:val="00530D6B"/>
    <w:rsid w:val="00531843"/>
    <w:rsid w:val="00531C66"/>
    <w:rsid w:val="005325DA"/>
    <w:rsid w:val="00532F2B"/>
    <w:rsid w:val="005330EE"/>
    <w:rsid w:val="005357B3"/>
    <w:rsid w:val="005365BE"/>
    <w:rsid w:val="00537148"/>
    <w:rsid w:val="0054059A"/>
    <w:rsid w:val="00541256"/>
    <w:rsid w:val="00543D7D"/>
    <w:rsid w:val="0054438E"/>
    <w:rsid w:val="00545CE2"/>
    <w:rsid w:val="00546EF4"/>
    <w:rsid w:val="0054785C"/>
    <w:rsid w:val="005501A1"/>
    <w:rsid w:val="00550DD0"/>
    <w:rsid w:val="00551346"/>
    <w:rsid w:val="00551C3E"/>
    <w:rsid w:val="00551DDD"/>
    <w:rsid w:val="00552D60"/>
    <w:rsid w:val="00553937"/>
    <w:rsid w:val="00553B83"/>
    <w:rsid w:val="00554182"/>
    <w:rsid w:val="005546C7"/>
    <w:rsid w:val="00555282"/>
    <w:rsid w:val="005554DB"/>
    <w:rsid w:val="00557C6C"/>
    <w:rsid w:val="005602B5"/>
    <w:rsid w:val="005609CE"/>
    <w:rsid w:val="005634D7"/>
    <w:rsid w:val="005646BF"/>
    <w:rsid w:val="005650FA"/>
    <w:rsid w:val="005668BF"/>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6C35"/>
    <w:rsid w:val="00577754"/>
    <w:rsid w:val="0058102B"/>
    <w:rsid w:val="005831DD"/>
    <w:rsid w:val="00583D3F"/>
    <w:rsid w:val="0058472F"/>
    <w:rsid w:val="00584912"/>
    <w:rsid w:val="005865D8"/>
    <w:rsid w:val="00586DD7"/>
    <w:rsid w:val="00586ED1"/>
    <w:rsid w:val="00586F21"/>
    <w:rsid w:val="005936AE"/>
    <w:rsid w:val="005936AF"/>
    <w:rsid w:val="005944E5"/>
    <w:rsid w:val="0059611C"/>
    <w:rsid w:val="005A2C0F"/>
    <w:rsid w:val="005A32C8"/>
    <w:rsid w:val="005A3E77"/>
    <w:rsid w:val="005A5317"/>
    <w:rsid w:val="005A5B67"/>
    <w:rsid w:val="005A65D5"/>
    <w:rsid w:val="005A6F63"/>
    <w:rsid w:val="005A77C6"/>
    <w:rsid w:val="005B0621"/>
    <w:rsid w:val="005B142A"/>
    <w:rsid w:val="005B17D5"/>
    <w:rsid w:val="005B21D8"/>
    <w:rsid w:val="005B286F"/>
    <w:rsid w:val="005B288E"/>
    <w:rsid w:val="005B4AC0"/>
    <w:rsid w:val="005B5014"/>
    <w:rsid w:val="005B5098"/>
    <w:rsid w:val="005B57AD"/>
    <w:rsid w:val="005B662F"/>
    <w:rsid w:val="005B79EA"/>
    <w:rsid w:val="005C0016"/>
    <w:rsid w:val="005C0B1C"/>
    <w:rsid w:val="005C25B7"/>
    <w:rsid w:val="005C3EA0"/>
    <w:rsid w:val="005C7656"/>
    <w:rsid w:val="005C7E7A"/>
    <w:rsid w:val="005D0520"/>
    <w:rsid w:val="005D1877"/>
    <w:rsid w:val="005D1DAC"/>
    <w:rsid w:val="005D2624"/>
    <w:rsid w:val="005D2E91"/>
    <w:rsid w:val="005D34B6"/>
    <w:rsid w:val="005D38FB"/>
    <w:rsid w:val="005D46A2"/>
    <w:rsid w:val="005D5A2E"/>
    <w:rsid w:val="005D5CBB"/>
    <w:rsid w:val="005D6B8A"/>
    <w:rsid w:val="005D72D9"/>
    <w:rsid w:val="005E0079"/>
    <w:rsid w:val="005E050A"/>
    <w:rsid w:val="005E066C"/>
    <w:rsid w:val="005E0E2A"/>
    <w:rsid w:val="005E2C44"/>
    <w:rsid w:val="005E300B"/>
    <w:rsid w:val="005E3280"/>
    <w:rsid w:val="005E5A4E"/>
    <w:rsid w:val="005E64D8"/>
    <w:rsid w:val="005E7A46"/>
    <w:rsid w:val="005F0E08"/>
    <w:rsid w:val="005F1896"/>
    <w:rsid w:val="005F48CD"/>
    <w:rsid w:val="00600BB7"/>
    <w:rsid w:val="00600E5D"/>
    <w:rsid w:val="006012B9"/>
    <w:rsid w:val="00602547"/>
    <w:rsid w:val="006025B4"/>
    <w:rsid w:val="006050F1"/>
    <w:rsid w:val="00606F7E"/>
    <w:rsid w:val="00607113"/>
    <w:rsid w:val="0060743C"/>
    <w:rsid w:val="006079DE"/>
    <w:rsid w:val="00610758"/>
    <w:rsid w:val="0061083C"/>
    <w:rsid w:val="00610D24"/>
    <w:rsid w:val="0061138D"/>
    <w:rsid w:val="00611D7A"/>
    <w:rsid w:val="00611DA5"/>
    <w:rsid w:val="00613299"/>
    <w:rsid w:val="00613640"/>
    <w:rsid w:val="00615149"/>
    <w:rsid w:val="00615C80"/>
    <w:rsid w:val="00615EEE"/>
    <w:rsid w:val="00617E64"/>
    <w:rsid w:val="006209D5"/>
    <w:rsid w:val="00620B0F"/>
    <w:rsid w:val="00621D08"/>
    <w:rsid w:val="00621D26"/>
    <w:rsid w:val="006220DD"/>
    <w:rsid w:val="00622936"/>
    <w:rsid w:val="00623645"/>
    <w:rsid w:val="00623FA7"/>
    <w:rsid w:val="00625940"/>
    <w:rsid w:val="00625CEF"/>
    <w:rsid w:val="00626340"/>
    <w:rsid w:val="0062772E"/>
    <w:rsid w:val="00627890"/>
    <w:rsid w:val="00627D95"/>
    <w:rsid w:val="00630165"/>
    <w:rsid w:val="006302A6"/>
    <w:rsid w:val="00630D2E"/>
    <w:rsid w:val="00631181"/>
    <w:rsid w:val="0063227A"/>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10FB"/>
    <w:rsid w:val="00652E41"/>
    <w:rsid w:val="00653D47"/>
    <w:rsid w:val="0065407D"/>
    <w:rsid w:val="00654A1C"/>
    <w:rsid w:val="00655059"/>
    <w:rsid w:val="00656298"/>
    <w:rsid w:val="0066041B"/>
    <w:rsid w:val="00661F1C"/>
    <w:rsid w:val="0066212B"/>
    <w:rsid w:val="006631D6"/>
    <w:rsid w:val="006631D9"/>
    <w:rsid w:val="006645D7"/>
    <w:rsid w:val="00664C7E"/>
    <w:rsid w:val="00664CC1"/>
    <w:rsid w:val="006654A4"/>
    <w:rsid w:val="0066605D"/>
    <w:rsid w:val="006660C6"/>
    <w:rsid w:val="00666395"/>
    <w:rsid w:val="00666DD8"/>
    <w:rsid w:val="00670476"/>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2F4"/>
    <w:rsid w:val="00693A52"/>
    <w:rsid w:val="00694E20"/>
    <w:rsid w:val="00694F02"/>
    <w:rsid w:val="00695326"/>
    <w:rsid w:val="00696285"/>
    <w:rsid w:val="006A3FC7"/>
    <w:rsid w:val="006A443D"/>
    <w:rsid w:val="006A4BC4"/>
    <w:rsid w:val="006A5ED0"/>
    <w:rsid w:val="006A664F"/>
    <w:rsid w:val="006A6838"/>
    <w:rsid w:val="006A6996"/>
    <w:rsid w:val="006A6C31"/>
    <w:rsid w:val="006A6D2B"/>
    <w:rsid w:val="006B007A"/>
    <w:rsid w:val="006B178C"/>
    <w:rsid w:val="006B1CA7"/>
    <w:rsid w:val="006B2F6F"/>
    <w:rsid w:val="006B4EF4"/>
    <w:rsid w:val="006B5246"/>
    <w:rsid w:val="006C09F2"/>
    <w:rsid w:val="006C0EE6"/>
    <w:rsid w:val="006C366D"/>
    <w:rsid w:val="006C3E60"/>
    <w:rsid w:val="006C6323"/>
    <w:rsid w:val="006C73D1"/>
    <w:rsid w:val="006C76A0"/>
    <w:rsid w:val="006D0082"/>
    <w:rsid w:val="006D059C"/>
    <w:rsid w:val="006D0D08"/>
    <w:rsid w:val="006D1E5C"/>
    <w:rsid w:val="006D3886"/>
    <w:rsid w:val="006D39AD"/>
    <w:rsid w:val="006D610E"/>
    <w:rsid w:val="006D6B98"/>
    <w:rsid w:val="006D6FC7"/>
    <w:rsid w:val="006E0B67"/>
    <w:rsid w:val="006E0C1F"/>
    <w:rsid w:val="006E0CB0"/>
    <w:rsid w:val="006E0DB9"/>
    <w:rsid w:val="006E208E"/>
    <w:rsid w:val="006E21E4"/>
    <w:rsid w:val="006E3A1C"/>
    <w:rsid w:val="006E46B3"/>
    <w:rsid w:val="006E59BA"/>
    <w:rsid w:val="006E652E"/>
    <w:rsid w:val="006F1D76"/>
    <w:rsid w:val="006F4009"/>
    <w:rsid w:val="006F495F"/>
    <w:rsid w:val="006F4DAF"/>
    <w:rsid w:val="006F5DAA"/>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46D3"/>
    <w:rsid w:val="00705FA1"/>
    <w:rsid w:val="007060C9"/>
    <w:rsid w:val="00707064"/>
    <w:rsid w:val="00707D3A"/>
    <w:rsid w:val="00707DCA"/>
    <w:rsid w:val="0071066D"/>
    <w:rsid w:val="00712313"/>
    <w:rsid w:val="007125B7"/>
    <w:rsid w:val="00712AA2"/>
    <w:rsid w:val="00712F5A"/>
    <w:rsid w:val="007132D7"/>
    <w:rsid w:val="007136BA"/>
    <w:rsid w:val="007156C4"/>
    <w:rsid w:val="007174EE"/>
    <w:rsid w:val="00717903"/>
    <w:rsid w:val="00720AED"/>
    <w:rsid w:val="00720C87"/>
    <w:rsid w:val="00720CE4"/>
    <w:rsid w:val="00721BB2"/>
    <w:rsid w:val="0072241D"/>
    <w:rsid w:val="007228FD"/>
    <w:rsid w:val="007237E8"/>
    <w:rsid w:val="00725BA3"/>
    <w:rsid w:val="00726AB8"/>
    <w:rsid w:val="00726B94"/>
    <w:rsid w:val="00727724"/>
    <w:rsid w:val="007277FE"/>
    <w:rsid w:val="0073015F"/>
    <w:rsid w:val="007304DD"/>
    <w:rsid w:val="007310F2"/>
    <w:rsid w:val="007316DF"/>
    <w:rsid w:val="00731D66"/>
    <w:rsid w:val="007320A6"/>
    <w:rsid w:val="00732E28"/>
    <w:rsid w:val="00733013"/>
    <w:rsid w:val="00733D85"/>
    <w:rsid w:val="007359D7"/>
    <w:rsid w:val="00736596"/>
    <w:rsid w:val="007378BA"/>
    <w:rsid w:val="007421BC"/>
    <w:rsid w:val="0074377F"/>
    <w:rsid w:val="007442A3"/>
    <w:rsid w:val="00744523"/>
    <w:rsid w:val="007464A1"/>
    <w:rsid w:val="00746768"/>
    <w:rsid w:val="007468E1"/>
    <w:rsid w:val="00746DAC"/>
    <w:rsid w:val="007503B9"/>
    <w:rsid w:val="007506E8"/>
    <w:rsid w:val="0075286F"/>
    <w:rsid w:val="00753700"/>
    <w:rsid w:val="007538D1"/>
    <w:rsid w:val="00753A02"/>
    <w:rsid w:val="0075402D"/>
    <w:rsid w:val="00754097"/>
    <w:rsid w:val="0075491C"/>
    <w:rsid w:val="00757537"/>
    <w:rsid w:val="007617CE"/>
    <w:rsid w:val="00761AD4"/>
    <w:rsid w:val="007630DA"/>
    <w:rsid w:val="00764B31"/>
    <w:rsid w:val="00765231"/>
    <w:rsid w:val="007652AA"/>
    <w:rsid w:val="00765492"/>
    <w:rsid w:val="007659A7"/>
    <w:rsid w:val="007659FB"/>
    <w:rsid w:val="00766154"/>
    <w:rsid w:val="007678AB"/>
    <w:rsid w:val="007678C0"/>
    <w:rsid w:val="007700E9"/>
    <w:rsid w:val="007705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4B8E"/>
    <w:rsid w:val="00795E88"/>
    <w:rsid w:val="00796155"/>
    <w:rsid w:val="00796522"/>
    <w:rsid w:val="00796B2F"/>
    <w:rsid w:val="00797D98"/>
    <w:rsid w:val="007A4999"/>
    <w:rsid w:val="007A4CD1"/>
    <w:rsid w:val="007A5098"/>
    <w:rsid w:val="007A5938"/>
    <w:rsid w:val="007A6431"/>
    <w:rsid w:val="007A76A0"/>
    <w:rsid w:val="007B1884"/>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F1"/>
    <w:rsid w:val="007D3E81"/>
    <w:rsid w:val="007D4827"/>
    <w:rsid w:val="007D54F5"/>
    <w:rsid w:val="007D63C0"/>
    <w:rsid w:val="007D6BB2"/>
    <w:rsid w:val="007D7072"/>
    <w:rsid w:val="007E06D6"/>
    <w:rsid w:val="007E2488"/>
    <w:rsid w:val="007E3B8F"/>
    <w:rsid w:val="007E6913"/>
    <w:rsid w:val="007E7FB5"/>
    <w:rsid w:val="007E7FB6"/>
    <w:rsid w:val="007F03C3"/>
    <w:rsid w:val="007F0E6B"/>
    <w:rsid w:val="007F11E8"/>
    <w:rsid w:val="007F12FC"/>
    <w:rsid w:val="007F1803"/>
    <w:rsid w:val="007F2759"/>
    <w:rsid w:val="007F4E74"/>
    <w:rsid w:val="007F749D"/>
    <w:rsid w:val="007F750E"/>
    <w:rsid w:val="007F7A8D"/>
    <w:rsid w:val="007F7ACC"/>
    <w:rsid w:val="008011E1"/>
    <w:rsid w:val="00801B02"/>
    <w:rsid w:val="00804A7D"/>
    <w:rsid w:val="00805FEB"/>
    <w:rsid w:val="0080787F"/>
    <w:rsid w:val="0080788A"/>
    <w:rsid w:val="00807E69"/>
    <w:rsid w:val="00811EB2"/>
    <w:rsid w:val="008137E0"/>
    <w:rsid w:val="00813ABE"/>
    <w:rsid w:val="00814156"/>
    <w:rsid w:val="00820662"/>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5B3D"/>
    <w:rsid w:val="0083606D"/>
    <w:rsid w:val="00836974"/>
    <w:rsid w:val="00837EEB"/>
    <w:rsid w:val="008421D3"/>
    <w:rsid w:val="00842F5B"/>
    <w:rsid w:val="00843B67"/>
    <w:rsid w:val="0084422A"/>
    <w:rsid w:val="00845823"/>
    <w:rsid w:val="00845AD9"/>
    <w:rsid w:val="00847222"/>
    <w:rsid w:val="00847343"/>
    <w:rsid w:val="008508CE"/>
    <w:rsid w:val="00850DCF"/>
    <w:rsid w:val="00851D02"/>
    <w:rsid w:val="008525BE"/>
    <w:rsid w:val="00853180"/>
    <w:rsid w:val="008537FC"/>
    <w:rsid w:val="00855B68"/>
    <w:rsid w:val="0085631C"/>
    <w:rsid w:val="0085641C"/>
    <w:rsid w:val="00862C51"/>
    <w:rsid w:val="008633E0"/>
    <w:rsid w:val="0086790E"/>
    <w:rsid w:val="00872C69"/>
    <w:rsid w:val="00873AA0"/>
    <w:rsid w:val="00874E26"/>
    <w:rsid w:val="00875874"/>
    <w:rsid w:val="008767C5"/>
    <w:rsid w:val="008809A6"/>
    <w:rsid w:val="0088193D"/>
    <w:rsid w:val="00881BC8"/>
    <w:rsid w:val="008825F1"/>
    <w:rsid w:val="00882A13"/>
    <w:rsid w:val="00883210"/>
    <w:rsid w:val="008838A3"/>
    <w:rsid w:val="00884DB8"/>
    <w:rsid w:val="00884E52"/>
    <w:rsid w:val="008851E6"/>
    <w:rsid w:val="00885747"/>
    <w:rsid w:val="008860B9"/>
    <w:rsid w:val="008876BA"/>
    <w:rsid w:val="00890994"/>
    <w:rsid w:val="00890C7C"/>
    <w:rsid w:val="00890F32"/>
    <w:rsid w:val="00890F8C"/>
    <w:rsid w:val="008922C2"/>
    <w:rsid w:val="00892701"/>
    <w:rsid w:val="008946B7"/>
    <w:rsid w:val="008951AE"/>
    <w:rsid w:val="00897872"/>
    <w:rsid w:val="008A0411"/>
    <w:rsid w:val="008A07B6"/>
    <w:rsid w:val="008A1ECC"/>
    <w:rsid w:val="008A4B74"/>
    <w:rsid w:val="008A4D49"/>
    <w:rsid w:val="008A5340"/>
    <w:rsid w:val="008A58C6"/>
    <w:rsid w:val="008A60C1"/>
    <w:rsid w:val="008A6681"/>
    <w:rsid w:val="008A6A6E"/>
    <w:rsid w:val="008A6E23"/>
    <w:rsid w:val="008A701C"/>
    <w:rsid w:val="008A7C51"/>
    <w:rsid w:val="008B03C4"/>
    <w:rsid w:val="008B1A4E"/>
    <w:rsid w:val="008B2872"/>
    <w:rsid w:val="008B291E"/>
    <w:rsid w:val="008B640B"/>
    <w:rsid w:val="008B6F68"/>
    <w:rsid w:val="008B751B"/>
    <w:rsid w:val="008B7FF4"/>
    <w:rsid w:val="008C0CFF"/>
    <w:rsid w:val="008C1E98"/>
    <w:rsid w:val="008C2871"/>
    <w:rsid w:val="008C320D"/>
    <w:rsid w:val="008C36A4"/>
    <w:rsid w:val="008C53F3"/>
    <w:rsid w:val="008C7645"/>
    <w:rsid w:val="008C7D0D"/>
    <w:rsid w:val="008D0901"/>
    <w:rsid w:val="008D1335"/>
    <w:rsid w:val="008D1CC6"/>
    <w:rsid w:val="008D1FA9"/>
    <w:rsid w:val="008D2C81"/>
    <w:rsid w:val="008D54BC"/>
    <w:rsid w:val="008D54D3"/>
    <w:rsid w:val="008D5FF6"/>
    <w:rsid w:val="008D62F9"/>
    <w:rsid w:val="008D665E"/>
    <w:rsid w:val="008D6B8C"/>
    <w:rsid w:val="008E0442"/>
    <w:rsid w:val="008E0711"/>
    <w:rsid w:val="008E0875"/>
    <w:rsid w:val="008E120E"/>
    <w:rsid w:val="008E317F"/>
    <w:rsid w:val="008E48DB"/>
    <w:rsid w:val="008E5CF9"/>
    <w:rsid w:val="008E5E04"/>
    <w:rsid w:val="008E726F"/>
    <w:rsid w:val="008E79CD"/>
    <w:rsid w:val="008E7DBA"/>
    <w:rsid w:val="008F174B"/>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42"/>
    <w:rsid w:val="009031F0"/>
    <w:rsid w:val="009035C5"/>
    <w:rsid w:val="00903EB3"/>
    <w:rsid w:val="00904758"/>
    <w:rsid w:val="009051C8"/>
    <w:rsid w:val="00905409"/>
    <w:rsid w:val="00905879"/>
    <w:rsid w:val="00905B1B"/>
    <w:rsid w:val="00906D3A"/>
    <w:rsid w:val="0090710A"/>
    <w:rsid w:val="00910004"/>
    <w:rsid w:val="0091042B"/>
    <w:rsid w:val="009118A8"/>
    <w:rsid w:val="00916611"/>
    <w:rsid w:val="009173E2"/>
    <w:rsid w:val="0091792E"/>
    <w:rsid w:val="009204B9"/>
    <w:rsid w:val="00920974"/>
    <w:rsid w:val="00921466"/>
    <w:rsid w:val="009222D0"/>
    <w:rsid w:val="00922D7C"/>
    <w:rsid w:val="009239BB"/>
    <w:rsid w:val="0092420E"/>
    <w:rsid w:val="0092516E"/>
    <w:rsid w:val="00926114"/>
    <w:rsid w:val="00927857"/>
    <w:rsid w:val="00931E63"/>
    <w:rsid w:val="00932114"/>
    <w:rsid w:val="00932AE1"/>
    <w:rsid w:val="00933D96"/>
    <w:rsid w:val="009345CA"/>
    <w:rsid w:val="00934889"/>
    <w:rsid w:val="00935166"/>
    <w:rsid w:val="00935487"/>
    <w:rsid w:val="0093577A"/>
    <w:rsid w:val="0093654F"/>
    <w:rsid w:val="0093757B"/>
    <w:rsid w:val="00937F89"/>
    <w:rsid w:val="0094074A"/>
    <w:rsid w:val="009421CA"/>
    <w:rsid w:val="00942DAE"/>
    <w:rsid w:val="00942E79"/>
    <w:rsid w:val="009433E5"/>
    <w:rsid w:val="00943AAA"/>
    <w:rsid w:val="00946A28"/>
    <w:rsid w:val="00947DD6"/>
    <w:rsid w:val="00950BB4"/>
    <w:rsid w:val="00951388"/>
    <w:rsid w:val="00951B76"/>
    <w:rsid w:val="00951CDA"/>
    <w:rsid w:val="00952DFC"/>
    <w:rsid w:val="009532B9"/>
    <w:rsid w:val="00954A16"/>
    <w:rsid w:val="00955911"/>
    <w:rsid w:val="00955C83"/>
    <w:rsid w:val="00955EC7"/>
    <w:rsid w:val="009568A6"/>
    <w:rsid w:val="00956AE2"/>
    <w:rsid w:val="00956F3A"/>
    <w:rsid w:val="0096022B"/>
    <w:rsid w:val="009612A1"/>
    <w:rsid w:val="00964DEA"/>
    <w:rsid w:val="00966E9C"/>
    <w:rsid w:val="00967109"/>
    <w:rsid w:val="00967BBC"/>
    <w:rsid w:val="00971AC5"/>
    <w:rsid w:val="009730B0"/>
    <w:rsid w:val="00974045"/>
    <w:rsid w:val="0097454C"/>
    <w:rsid w:val="00974677"/>
    <w:rsid w:val="00974794"/>
    <w:rsid w:val="009749F3"/>
    <w:rsid w:val="00974FA3"/>
    <w:rsid w:val="00975386"/>
    <w:rsid w:val="00975E6F"/>
    <w:rsid w:val="00980067"/>
    <w:rsid w:val="00981087"/>
    <w:rsid w:val="00981B7A"/>
    <w:rsid w:val="00982B90"/>
    <w:rsid w:val="00983665"/>
    <w:rsid w:val="00987F4F"/>
    <w:rsid w:val="00990524"/>
    <w:rsid w:val="00990A84"/>
    <w:rsid w:val="00990BB8"/>
    <w:rsid w:val="00991380"/>
    <w:rsid w:val="00992F7D"/>
    <w:rsid w:val="009930E6"/>
    <w:rsid w:val="00993152"/>
    <w:rsid w:val="009935B7"/>
    <w:rsid w:val="0099570D"/>
    <w:rsid w:val="00996CF4"/>
    <w:rsid w:val="00997584"/>
    <w:rsid w:val="009976CB"/>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4311"/>
    <w:rsid w:val="009B5128"/>
    <w:rsid w:val="009B5DB6"/>
    <w:rsid w:val="009B6FA1"/>
    <w:rsid w:val="009C3424"/>
    <w:rsid w:val="009C387A"/>
    <w:rsid w:val="009C3C1E"/>
    <w:rsid w:val="009C3F6D"/>
    <w:rsid w:val="009C4FD9"/>
    <w:rsid w:val="009C5FA0"/>
    <w:rsid w:val="009C65F6"/>
    <w:rsid w:val="009D0574"/>
    <w:rsid w:val="009D119A"/>
    <w:rsid w:val="009D3199"/>
    <w:rsid w:val="009D4386"/>
    <w:rsid w:val="009D63F9"/>
    <w:rsid w:val="009D69DE"/>
    <w:rsid w:val="009D7893"/>
    <w:rsid w:val="009E0D45"/>
    <w:rsid w:val="009E15D3"/>
    <w:rsid w:val="009E1821"/>
    <w:rsid w:val="009E199D"/>
    <w:rsid w:val="009E2A13"/>
    <w:rsid w:val="009E40F2"/>
    <w:rsid w:val="009E4DD9"/>
    <w:rsid w:val="009E5207"/>
    <w:rsid w:val="009E6BC6"/>
    <w:rsid w:val="009E6DC2"/>
    <w:rsid w:val="009E7377"/>
    <w:rsid w:val="009E79AF"/>
    <w:rsid w:val="009F19B0"/>
    <w:rsid w:val="009F2CA9"/>
    <w:rsid w:val="009F35E2"/>
    <w:rsid w:val="009F4562"/>
    <w:rsid w:val="009F458D"/>
    <w:rsid w:val="009F5C3D"/>
    <w:rsid w:val="009F6450"/>
    <w:rsid w:val="009F6F66"/>
    <w:rsid w:val="009F79CD"/>
    <w:rsid w:val="00A007DD"/>
    <w:rsid w:val="00A03496"/>
    <w:rsid w:val="00A055A8"/>
    <w:rsid w:val="00A0622B"/>
    <w:rsid w:val="00A06BFC"/>
    <w:rsid w:val="00A07ACA"/>
    <w:rsid w:val="00A10593"/>
    <w:rsid w:val="00A10749"/>
    <w:rsid w:val="00A11DA6"/>
    <w:rsid w:val="00A12545"/>
    <w:rsid w:val="00A142CE"/>
    <w:rsid w:val="00A16333"/>
    <w:rsid w:val="00A16A4C"/>
    <w:rsid w:val="00A17A65"/>
    <w:rsid w:val="00A206BC"/>
    <w:rsid w:val="00A21B43"/>
    <w:rsid w:val="00A21FB9"/>
    <w:rsid w:val="00A22E52"/>
    <w:rsid w:val="00A243EE"/>
    <w:rsid w:val="00A2699F"/>
    <w:rsid w:val="00A26A1E"/>
    <w:rsid w:val="00A26DE2"/>
    <w:rsid w:val="00A273CE"/>
    <w:rsid w:val="00A2785C"/>
    <w:rsid w:val="00A30656"/>
    <w:rsid w:val="00A3088A"/>
    <w:rsid w:val="00A3180A"/>
    <w:rsid w:val="00A31AC6"/>
    <w:rsid w:val="00A32765"/>
    <w:rsid w:val="00A33D68"/>
    <w:rsid w:val="00A34915"/>
    <w:rsid w:val="00A36038"/>
    <w:rsid w:val="00A36EF0"/>
    <w:rsid w:val="00A37368"/>
    <w:rsid w:val="00A376FA"/>
    <w:rsid w:val="00A402CF"/>
    <w:rsid w:val="00A4086B"/>
    <w:rsid w:val="00A40FC0"/>
    <w:rsid w:val="00A413AC"/>
    <w:rsid w:val="00A418EA"/>
    <w:rsid w:val="00A4419F"/>
    <w:rsid w:val="00A4422C"/>
    <w:rsid w:val="00A44325"/>
    <w:rsid w:val="00A44685"/>
    <w:rsid w:val="00A45996"/>
    <w:rsid w:val="00A46784"/>
    <w:rsid w:val="00A47E70"/>
    <w:rsid w:val="00A507A1"/>
    <w:rsid w:val="00A55128"/>
    <w:rsid w:val="00A55835"/>
    <w:rsid w:val="00A570EF"/>
    <w:rsid w:val="00A60117"/>
    <w:rsid w:val="00A61D78"/>
    <w:rsid w:val="00A62B37"/>
    <w:rsid w:val="00A632EB"/>
    <w:rsid w:val="00A638C7"/>
    <w:rsid w:val="00A63C72"/>
    <w:rsid w:val="00A6474B"/>
    <w:rsid w:val="00A64F6B"/>
    <w:rsid w:val="00A6708D"/>
    <w:rsid w:val="00A671CE"/>
    <w:rsid w:val="00A677DD"/>
    <w:rsid w:val="00A71FE2"/>
    <w:rsid w:val="00A7250A"/>
    <w:rsid w:val="00A725DB"/>
    <w:rsid w:val="00A72DE1"/>
    <w:rsid w:val="00A730E8"/>
    <w:rsid w:val="00A73BFE"/>
    <w:rsid w:val="00A740DE"/>
    <w:rsid w:val="00A7613D"/>
    <w:rsid w:val="00A766B8"/>
    <w:rsid w:val="00A76980"/>
    <w:rsid w:val="00A811ED"/>
    <w:rsid w:val="00A8138A"/>
    <w:rsid w:val="00A81C95"/>
    <w:rsid w:val="00A8205B"/>
    <w:rsid w:val="00A8255B"/>
    <w:rsid w:val="00A82733"/>
    <w:rsid w:val="00A83254"/>
    <w:rsid w:val="00A832A1"/>
    <w:rsid w:val="00A83501"/>
    <w:rsid w:val="00A83E7D"/>
    <w:rsid w:val="00A83ED4"/>
    <w:rsid w:val="00A860FC"/>
    <w:rsid w:val="00A863EE"/>
    <w:rsid w:val="00A865F9"/>
    <w:rsid w:val="00A869E3"/>
    <w:rsid w:val="00A879FD"/>
    <w:rsid w:val="00A928E5"/>
    <w:rsid w:val="00A934D0"/>
    <w:rsid w:val="00A939A5"/>
    <w:rsid w:val="00A94392"/>
    <w:rsid w:val="00A95754"/>
    <w:rsid w:val="00A9721B"/>
    <w:rsid w:val="00AA3A7F"/>
    <w:rsid w:val="00AA3EAF"/>
    <w:rsid w:val="00AA4C5E"/>
    <w:rsid w:val="00AA5B82"/>
    <w:rsid w:val="00AA73DA"/>
    <w:rsid w:val="00AA7DFA"/>
    <w:rsid w:val="00AB057B"/>
    <w:rsid w:val="00AB0970"/>
    <w:rsid w:val="00AB0BFF"/>
    <w:rsid w:val="00AB1982"/>
    <w:rsid w:val="00AB2179"/>
    <w:rsid w:val="00AB3629"/>
    <w:rsid w:val="00AB37CE"/>
    <w:rsid w:val="00AB4399"/>
    <w:rsid w:val="00AB4891"/>
    <w:rsid w:val="00AB502E"/>
    <w:rsid w:val="00AB5650"/>
    <w:rsid w:val="00AB7877"/>
    <w:rsid w:val="00AC2B26"/>
    <w:rsid w:val="00AC2D09"/>
    <w:rsid w:val="00AC32AC"/>
    <w:rsid w:val="00AC4067"/>
    <w:rsid w:val="00AC6137"/>
    <w:rsid w:val="00AC6156"/>
    <w:rsid w:val="00AC6556"/>
    <w:rsid w:val="00AC70BC"/>
    <w:rsid w:val="00AD0483"/>
    <w:rsid w:val="00AD0624"/>
    <w:rsid w:val="00AD0860"/>
    <w:rsid w:val="00AD1841"/>
    <w:rsid w:val="00AD384B"/>
    <w:rsid w:val="00AD3B6A"/>
    <w:rsid w:val="00AD482F"/>
    <w:rsid w:val="00AD530D"/>
    <w:rsid w:val="00AD6171"/>
    <w:rsid w:val="00AD66C8"/>
    <w:rsid w:val="00AD716F"/>
    <w:rsid w:val="00AE0052"/>
    <w:rsid w:val="00AE20D4"/>
    <w:rsid w:val="00AE2CC3"/>
    <w:rsid w:val="00AE2DDF"/>
    <w:rsid w:val="00AE30CF"/>
    <w:rsid w:val="00AE4202"/>
    <w:rsid w:val="00AE5600"/>
    <w:rsid w:val="00AE6F49"/>
    <w:rsid w:val="00AE7EA7"/>
    <w:rsid w:val="00AF0536"/>
    <w:rsid w:val="00AF1890"/>
    <w:rsid w:val="00AF3473"/>
    <w:rsid w:val="00AF45CD"/>
    <w:rsid w:val="00AF48A8"/>
    <w:rsid w:val="00AF4A07"/>
    <w:rsid w:val="00AF4CBD"/>
    <w:rsid w:val="00AF4E18"/>
    <w:rsid w:val="00AF60F1"/>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10"/>
    <w:rsid w:val="00B17FD1"/>
    <w:rsid w:val="00B210FB"/>
    <w:rsid w:val="00B21279"/>
    <w:rsid w:val="00B218CC"/>
    <w:rsid w:val="00B21E5B"/>
    <w:rsid w:val="00B2333A"/>
    <w:rsid w:val="00B235F4"/>
    <w:rsid w:val="00B26195"/>
    <w:rsid w:val="00B27C79"/>
    <w:rsid w:val="00B27F94"/>
    <w:rsid w:val="00B30D09"/>
    <w:rsid w:val="00B31E2B"/>
    <w:rsid w:val="00B31ED2"/>
    <w:rsid w:val="00B3360C"/>
    <w:rsid w:val="00B33CAE"/>
    <w:rsid w:val="00B347E8"/>
    <w:rsid w:val="00B34A43"/>
    <w:rsid w:val="00B34FB1"/>
    <w:rsid w:val="00B35CC0"/>
    <w:rsid w:val="00B40BA4"/>
    <w:rsid w:val="00B41008"/>
    <w:rsid w:val="00B41217"/>
    <w:rsid w:val="00B42308"/>
    <w:rsid w:val="00B42D10"/>
    <w:rsid w:val="00B434AC"/>
    <w:rsid w:val="00B44656"/>
    <w:rsid w:val="00B45A16"/>
    <w:rsid w:val="00B47C0A"/>
    <w:rsid w:val="00B50132"/>
    <w:rsid w:val="00B5059B"/>
    <w:rsid w:val="00B50621"/>
    <w:rsid w:val="00B50707"/>
    <w:rsid w:val="00B52B4D"/>
    <w:rsid w:val="00B52D23"/>
    <w:rsid w:val="00B5303D"/>
    <w:rsid w:val="00B53817"/>
    <w:rsid w:val="00B53942"/>
    <w:rsid w:val="00B55129"/>
    <w:rsid w:val="00B557B2"/>
    <w:rsid w:val="00B55A5B"/>
    <w:rsid w:val="00B55BB7"/>
    <w:rsid w:val="00B55E48"/>
    <w:rsid w:val="00B6023C"/>
    <w:rsid w:val="00B602DA"/>
    <w:rsid w:val="00B614F8"/>
    <w:rsid w:val="00B619BE"/>
    <w:rsid w:val="00B61FEB"/>
    <w:rsid w:val="00B625C5"/>
    <w:rsid w:val="00B64038"/>
    <w:rsid w:val="00B642D5"/>
    <w:rsid w:val="00B65EF1"/>
    <w:rsid w:val="00B667C5"/>
    <w:rsid w:val="00B67E51"/>
    <w:rsid w:val="00B67FC0"/>
    <w:rsid w:val="00B704CB"/>
    <w:rsid w:val="00B704DE"/>
    <w:rsid w:val="00B705D1"/>
    <w:rsid w:val="00B718B2"/>
    <w:rsid w:val="00B71F0A"/>
    <w:rsid w:val="00B7221F"/>
    <w:rsid w:val="00B75270"/>
    <w:rsid w:val="00B7529A"/>
    <w:rsid w:val="00B75A4C"/>
    <w:rsid w:val="00B77537"/>
    <w:rsid w:val="00B77F3E"/>
    <w:rsid w:val="00B8063A"/>
    <w:rsid w:val="00B808CE"/>
    <w:rsid w:val="00B80FF9"/>
    <w:rsid w:val="00B81D96"/>
    <w:rsid w:val="00B8244B"/>
    <w:rsid w:val="00B82661"/>
    <w:rsid w:val="00B82E23"/>
    <w:rsid w:val="00B83BC7"/>
    <w:rsid w:val="00B83F14"/>
    <w:rsid w:val="00B84852"/>
    <w:rsid w:val="00B86576"/>
    <w:rsid w:val="00B87873"/>
    <w:rsid w:val="00B90FD9"/>
    <w:rsid w:val="00B91B0B"/>
    <w:rsid w:val="00B93D8B"/>
    <w:rsid w:val="00B95F60"/>
    <w:rsid w:val="00B97C5D"/>
    <w:rsid w:val="00BA030D"/>
    <w:rsid w:val="00BA06E3"/>
    <w:rsid w:val="00BA0C8C"/>
    <w:rsid w:val="00BA109A"/>
    <w:rsid w:val="00BA1642"/>
    <w:rsid w:val="00BA28CF"/>
    <w:rsid w:val="00BA331C"/>
    <w:rsid w:val="00BA3349"/>
    <w:rsid w:val="00BA350E"/>
    <w:rsid w:val="00BA3CA4"/>
    <w:rsid w:val="00BA3DEE"/>
    <w:rsid w:val="00BA4A56"/>
    <w:rsid w:val="00BA4FB5"/>
    <w:rsid w:val="00BA6D64"/>
    <w:rsid w:val="00BA76F2"/>
    <w:rsid w:val="00BB0AEF"/>
    <w:rsid w:val="00BB20B2"/>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2FBA"/>
    <w:rsid w:val="00BD36FB"/>
    <w:rsid w:val="00BD5AE8"/>
    <w:rsid w:val="00BD5E3C"/>
    <w:rsid w:val="00BD64F8"/>
    <w:rsid w:val="00BD7B68"/>
    <w:rsid w:val="00BE0467"/>
    <w:rsid w:val="00BE0FD3"/>
    <w:rsid w:val="00BE1993"/>
    <w:rsid w:val="00BE2DAB"/>
    <w:rsid w:val="00BE3BE3"/>
    <w:rsid w:val="00BE4185"/>
    <w:rsid w:val="00BE50CD"/>
    <w:rsid w:val="00BE52BB"/>
    <w:rsid w:val="00BE56C6"/>
    <w:rsid w:val="00BE5946"/>
    <w:rsid w:val="00BE5E26"/>
    <w:rsid w:val="00BE698C"/>
    <w:rsid w:val="00BE6E03"/>
    <w:rsid w:val="00BE77A9"/>
    <w:rsid w:val="00BE789D"/>
    <w:rsid w:val="00BF0771"/>
    <w:rsid w:val="00BF21C3"/>
    <w:rsid w:val="00BF2782"/>
    <w:rsid w:val="00BF27E1"/>
    <w:rsid w:val="00BF3830"/>
    <w:rsid w:val="00BF394D"/>
    <w:rsid w:val="00BF3A83"/>
    <w:rsid w:val="00BF4B57"/>
    <w:rsid w:val="00BF5C97"/>
    <w:rsid w:val="00BF6172"/>
    <w:rsid w:val="00BF639F"/>
    <w:rsid w:val="00C0058C"/>
    <w:rsid w:val="00C0232B"/>
    <w:rsid w:val="00C04139"/>
    <w:rsid w:val="00C042AF"/>
    <w:rsid w:val="00C06126"/>
    <w:rsid w:val="00C06C41"/>
    <w:rsid w:val="00C11121"/>
    <w:rsid w:val="00C11712"/>
    <w:rsid w:val="00C11E25"/>
    <w:rsid w:val="00C138D6"/>
    <w:rsid w:val="00C168C6"/>
    <w:rsid w:val="00C16A56"/>
    <w:rsid w:val="00C179F7"/>
    <w:rsid w:val="00C17D9F"/>
    <w:rsid w:val="00C20182"/>
    <w:rsid w:val="00C20F4E"/>
    <w:rsid w:val="00C2412B"/>
    <w:rsid w:val="00C2448E"/>
    <w:rsid w:val="00C2453D"/>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07E3"/>
    <w:rsid w:val="00C51259"/>
    <w:rsid w:val="00C52735"/>
    <w:rsid w:val="00C52CA4"/>
    <w:rsid w:val="00C5442E"/>
    <w:rsid w:val="00C54BEB"/>
    <w:rsid w:val="00C5571D"/>
    <w:rsid w:val="00C55D04"/>
    <w:rsid w:val="00C56631"/>
    <w:rsid w:val="00C604D9"/>
    <w:rsid w:val="00C613E6"/>
    <w:rsid w:val="00C61C41"/>
    <w:rsid w:val="00C6290F"/>
    <w:rsid w:val="00C63735"/>
    <w:rsid w:val="00C63C1A"/>
    <w:rsid w:val="00C64489"/>
    <w:rsid w:val="00C64816"/>
    <w:rsid w:val="00C666CF"/>
    <w:rsid w:val="00C673DC"/>
    <w:rsid w:val="00C67B92"/>
    <w:rsid w:val="00C716CA"/>
    <w:rsid w:val="00C73295"/>
    <w:rsid w:val="00C73C42"/>
    <w:rsid w:val="00C74835"/>
    <w:rsid w:val="00C7493C"/>
    <w:rsid w:val="00C774D3"/>
    <w:rsid w:val="00C8027C"/>
    <w:rsid w:val="00C806E9"/>
    <w:rsid w:val="00C809B9"/>
    <w:rsid w:val="00C82170"/>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229"/>
    <w:rsid w:val="00CA48F6"/>
    <w:rsid w:val="00CA50A6"/>
    <w:rsid w:val="00CA5422"/>
    <w:rsid w:val="00CA7256"/>
    <w:rsid w:val="00CA7E34"/>
    <w:rsid w:val="00CB11E0"/>
    <w:rsid w:val="00CB33D7"/>
    <w:rsid w:val="00CB3714"/>
    <w:rsid w:val="00CB3ACD"/>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227C"/>
    <w:rsid w:val="00CD22F2"/>
    <w:rsid w:val="00CD276F"/>
    <w:rsid w:val="00CD69CD"/>
    <w:rsid w:val="00CD6ED2"/>
    <w:rsid w:val="00CD7002"/>
    <w:rsid w:val="00CE0A18"/>
    <w:rsid w:val="00CE1A22"/>
    <w:rsid w:val="00CE2781"/>
    <w:rsid w:val="00CE33DA"/>
    <w:rsid w:val="00CE3BE7"/>
    <w:rsid w:val="00CE3C10"/>
    <w:rsid w:val="00CE5D62"/>
    <w:rsid w:val="00CE6356"/>
    <w:rsid w:val="00CE6526"/>
    <w:rsid w:val="00CE6634"/>
    <w:rsid w:val="00CE6EDE"/>
    <w:rsid w:val="00CF0A05"/>
    <w:rsid w:val="00CF0BD5"/>
    <w:rsid w:val="00CF10E3"/>
    <w:rsid w:val="00CF2757"/>
    <w:rsid w:val="00CF2C71"/>
    <w:rsid w:val="00CF5168"/>
    <w:rsid w:val="00CF62BB"/>
    <w:rsid w:val="00CF7357"/>
    <w:rsid w:val="00CF7811"/>
    <w:rsid w:val="00CF7842"/>
    <w:rsid w:val="00D0140B"/>
    <w:rsid w:val="00D020D2"/>
    <w:rsid w:val="00D0291E"/>
    <w:rsid w:val="00D045B1"/>
    <w:rsid w:val="00D051A3"/>
    <w:rsid w:val="00D0592B"/>
    <w:rsid w:val="00D06731"/>
    <w:rsid w:val="00D12684"/>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813"/>
    <w:rsid w:val="00D32B0C"/>
    <w:rsid w:val="00D34B96"/>
    <w:rsid w:val="00D377E1"/>
    <w:rsid w:val="00D40C3D"/>
    <w:rsid w:val="00D413F6"/>
    <w:rsid w:val="00D41622"/>
    <w:rsid w:val="00D429AA"/>
    <w:rsid w:val="00D44952"/>
    <w:rsid w:val="00D47B5E"/>
    <w:rsid w:val="00D500FB"/>
    <w:rsid w:val="00D504D2"/>
    <w:rsid w:val="00D507C5"/>
    <w:rsid w:val="00D51DA3"/>
    <w:rsid w:val="00D5234E"/>
    <w:rsid w:val="00D52DEF"/>
    <w:rsid w:val="00D54DCC"/>
    <w:rsid w:val="00D55157"/>
    <w:rsid w:val="00D56017"/>
    <w:rsid w:val="00D60117"/>
    <w:rsid w:val="00D61356"/>
    <w:rsid w:val="00D61CFF"/>
    <w:rsid w:val="00D61E64"/>
    <w:rsid w:val="00D6360C"/>
    <w:rsid w:val="00D64714"/>
    <w:rsid w:val="00D66BC4"/>
    <w:rsid w:val="00D66DB4"/>
    <w:rsid w:val="00D67393"/>
    <w:rsid w:val="00D67E08"/>
    <w:rsid w:val="00D7032C"/>
    <w:rsid w:val="00D7067B"/>
    <w:rsid w:val="00D712EC"/>
    <w:rsid w:val="00D7175C"/>
    <w:rsid w:val="00D72B2E"/>
    <w:rsid w:val="00D73EF7"/>
    <w:rsid w:val="00D74B6B"/>
    <w:rsid w:val="00D760A8"/>
    <w:rsid w:val="00D76CB8"/>
    <w:rsid w:val="00D7748D"/>
    <w:rsid w:val="00D77A26"/>
    <w:rsid w:val="00D80C65"/>
    <w:rsid w:val="00D81DFE"/>
    <w:rsid w:val="00D8495E"/>
    <w:rsid w:val="00D9074A"/>
    <w:rsid w:val="00D9097D"/>
    <w:rsid w:val="00D92C63"/>
    <w:rsid w:val="00D9417C"/>
    <w:rsid w:val="00D949C7"/>
    <w:rsid w:val="00D94E69"/>
    <w:rsid w:val="00D952E4"/>
    <w:rsid w:val="00D95B22"/>
    <w:rsid w:val="00DA32E6"/>
    <w:rsid w:val="00DA32F7"/>
    <w:rsid w:val="00DA6E41"/>
    <w:rsid w:val="00DA7113"/>
    <w:rsid w:val="00DA7B9F"/>
    <w:rsid w:val="00DB0904"/>
    <w:rsid w:val="00DB227D"/>
    <w:rsid w:val="00DB2997"/>
    <w:rsid w:val="00DB3413"/>
    <w:rsid w:val="00DB36ED"/>
    <w:rsid w:val="00DB6D92"/>
    <w:rsid w:val="00DB7520"/>
    <w:rsid w:val="00DC0462"/>
    <w:rsid w:val="00DC0A8A"/>
    <w:rsid w:val="00DC0CBC"/>
    <w:rsid w:val="00DC1A2A"/>
    <w:rsid w:val="00DC32FA"/>
    <w:rsid w:val="00DC5350"/>
    <w:rsid w:val="00DC57BD"/>
    <w:rsid w:val="00DC67AC"/>
    <w:rsid w:val="00DC6D5F"/>
    <w:rsid w:val="00DC7503"/>
    <w:rsid w:val="00DC7B6E"/>
    <w:rsid w:val="00DD0B00"/>
    <w:rsid w:val="00DD1665"/>
    <w:rsid w:val="00DD350D"/>
    <w:rsid w:val="00DD3B19"/>
    <w:rsid w:val="00DD4216"/>
    <w:rsid w:val="00DD4F6E"/>
    <w:rsid w:val="00DD50DD"/>
    <w:rsid w:val="00DD5AE1"/>
    <w:rsid w:val="00DD65B2"/>
    <w:rsid w:val="00DD7F02"/>
    <w:rsid w:val="00DE151B"/>
    <w:rsid w:val="00DE1F2B"/>
    <w:rsid w:val="00DE274C"/>
    <w:rsid w:val="00DE287D"/>
    <w:rsid w:val="00DE2A8B"/>
    <w:rsid w:val="00DE4090"/>
    <w:rsid w:val="00DE4A17"/>
    <w:rsid w:val="00DE5003"/>
    <w:rsid w:val="00DE5F30"/>
    <w:rsid w:val="00DE60A2"/>
    <w:rsid w:val="00DE7727"/>
    <w:rsid w:val="00DE7D8F"/>
    <w:rsid w:val="00DF1383"/>
    <w:rsid w:val="00DF2A1A"/>
    <w:rsid w:val="00DF4239"/>
    <w:rsid w:val="00E0095F"/>
    <w:rsid w:val="00E028EE"/>
    <w:rsid w:val="00E03A59"/>
    <w:rsid w:val="00E03A6C"/>
    <w:rsid w:val="00E03EB1"/>
    <w:rsid w:val="00E10018"/>
    <w:rsid w:val="00E10F6B"/>
    <w:rsid w:val="00E119DC"/>
    <w:rsid w:val="00E12F74"/>
    <w:rsid w:val="00E139CA"/>
    <w:rsid w:val="00E15C46"/>
    <w:rsid w:val="00E16BCC"/>
    <w:rsid w:val="00E16F1D"/>
    <w:rsid w:val="00E1701F"/>
    <w:rsid w:val="00E214EB"/>
    <w:rsid w:val="00E2203A"/>
    <w:rsid w:val="00E232BC"/>
    <w:rsid w:val="00E234D2"/>
    <w:rsid w:val="00E2640F"/>
    <w:rsid w:val="00E30D80"/>
    <w:rsid w:val="00E30E4D"/>
    <w:rsid w:val="00E3131F"/>
    <w:rsid w:val="00E319C5"/>
    <w:rsid w:val="00E31B55"/>
    <w:rsid w:val="00E324CC"/>
    <w:rsid w:val="00E34407"/>
    <w:rsid w:val="00E3467F"/>
    <w:rsid w:val="00E3546E"/>
    <w:rsid w:val="00E413B8"/>
    <w:rsid w:val="00E41CD1"/>
    <w:rsid w:val="00E42AC9"/>
    <w:rsid w:val="00E43E46"/>
    <w:rsid w:val="00E4440F"/>
    <w:rsid w:val="00E454D5"/>
    <w:rsid w:val="00E47690"/>
    <w:rsid w:val="00E51340"/>
    <w:rsid w:val="00E513E4"/>
    <w:rsid w:val="00E514FC"/>
    <w:rsid w:val="00E52089"/>
    <w:rsid w:val="00E52205"/>
    <w:rsid w:val="00E54B20"/>
    <w:rsid w:val="00E54D81"/>
    <w:rsid w:val="00E574B5"/>
    <w:rsid w:val="00E57526"/>
    <w:rsid w:val="00E6049B"/>
    <w:rsid w:val="00E61597"/>
    <w:rsid w:val="00E63BEF"/>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4A"/>
    <w:rsid w:val="00E87423"/>
    <w:rsid w:val="00E901C9"/>
    <w:rsid w:val="00E91457"/>
    <w:rsid w:val="00E91C6C"/>
    <w:rsid w:val="00E922A3"/>
    <w:rsid w:val="00E939B8"/>
    <w:rsid w:val="00E9713D"/>
    <w:rsid w:val="00E973A9"/>
    <w:rsid w:val="00EA09FF"/>
    <w:rsid w:val="00EA1FBE"/>
    <w:rsid w:val="00EA251F"/>
    <w:rsid w:val="00EA263C"/>
    <w:rsid w:val="00EA4152"/>
    <w:rsid w:val="00EA6D06"/>
    <w:rsid w:val="00EB08DC"/>
    <w:rsid w:val="00EB0B01"/>
    <w:rsid w:val="00EB3BD5"/>
    <w:rsid w:val="00EB4128"/>
    <w:rsid w:val="00EB4CC3"/>
    <w:rsid w:val="00EB52E7"/>
    <w:rsid w:val="00EB5621"/>
    <w:rsid w:val="00EB63D8"/>
    <w:rsid w:val="00EB7FA8"/>
    <w:rsid w:val="00EC0520"/>
    <w:rsid w:val="00EC0632"/>
    <w:rsid w:val="00EC104B"/>
    <w:rsid w:val="00EC3290"/>
    <w:rsid w:val="00EC355E"/>
    <w:rsid w:val="00EC4E70"/>
    <w:rsid w:val="00EC586C"/>
    <w:rsid w:val="00EC7C1B"/>
    <w:rsid w:val="00ED00C2"/>
    <w:rsid w:val="00ED06E8"/>
    <w:rsid w:val="00ED17A9"/>
    <w:rsid w:val="00ED58D4"/>
    <w:rsid w:val="00ED5D30"/>
    <w:rsid w:val="00EE1449"/>
    <w:rsid w:val="00EE21FF"/>
    <w:rsid w:val="00EE2DD0"/>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588F"/>
    <w:rsid w:val="00EF5D93"/>
    <w:rsid w:val="00EF63F4"/>
    <w:rsid w:val="00EF74E7"/>
    <w:rsid w:val="00F0018C"/>
    <w:rsid w:val="00F008A4"/>
    <w:rsid w:val="00F00AA8"/>
    <w:rsid w:val="00F0378D"/>
    <w:rsid w:val="00F042FC"/>
    <w:rsid w:val="00F04AE3"/>
    <w:rsid w:val="00F076F4"/>
    <w:rsid w:val="00F10B16"/>
    <w:rsid w:val="00F112C0"/>
    <w:rsid w:val="00F113DE"/>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718"/>
    <w:rsid w:val="00F30963"/>
    <w:rsid w:val="00F30AC8"/>
    <w:rsid w:val="00F31C90"/>
    <w:rsid w:val="00F32FCA"/>
    <w:rsid w:val="00F340F4"/>
    <w:rsid w:val="00F34406"/>
    <w:rsid w:val="00F34408"/>
    <w:rsid w:val="00F414C4"/>
    <w:rsid w:val="00F42BE7"/>
    <w:rsid w:val="00F42D81"/>
    <w:rsid w:val="00F438DD"/>
    <w:rsid w:val="00F43DE9"/>
    <w:rsid w:val="00F43E14"/>
    <w:rsid w:val="00F44146"/>
    <w:rsid w:val="00F44A58"/>
    <w:rsid w:val="00F45052"/>
    <w:rsid w:val="00F45F61"/>
    <w:rsid w:val="00F475D5"/>
    <w:rsid w:val="00F476A5"/>
    <w:rsid w:val="00F47A89"/>
    <w:rsid w:val="00F50F2A"/>
    <w:rsid w:val="00F51FE0"/>
    <w:rsid w:val="00F52AE5"/>
    <w:rsid w:val="00F53EBD"/>
    <w:rsid w:val="00F5423E"/>
    <w:rsid w:val="00F54EA6"/>
    <w:rsid w:val="00F550A2"/>
    <w:rsid w:val="00F563FF"/>
    <w:rsid w:val="00F56E19"/>
    <w:rsid w:val="00F57005"/>
    <w:rsid w:val="00F600FF"/>
    <w:rsid w:val="00F601F4"/>
    <w:rsid w:val="00F6094A"/>
    <w:rsid w:val="00F61B0C"/>
    <w:rsid w:val="00F63694"/>
    <w:rsid w:val="00F63C33"/>
    <w:rsid w:val="00F646A7"/>
    <w:rsid w:val="00F64EDF"/>
    <w:rsid w:val="00F66E7F"/>
    <w:rsid w:val="00F67AA6"/>
    <w:rsid w:val="00F7148A"/>
    <w:rsid w:val="00F717A0"/>
    <w:rsid w:val="00F72697"/>
    <w:rsid w:val="00F73D02"/>
    <w:rsid w:val="00F75BCF"/>
    <w:rsid w:val="00F75C77"/>
    <w:rsid w:val="00F767E5"/>
    <w:rsid w:val="00F76E33"/>
    <w:rsid w:val="00F7725B"/>
    <w:rsid w:val="00F77268"/>
    <w:rsid w:val="00F80276"/>
    <w:rsid w:val="00F80DBD"/>
    <w:rsid w:val="00F80F84"/>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92"/>
    <w:rsid w:val="00FA7DC8"/>
    <w:rsid w:val="00FA7EDC"/>
    <w:rsid w:val="00FB075F"/>
    <w:rsid w:val="00FB0EC4"/>
    <w:rsid w:val="00FB11EF"/>
    <w:rsid w:val="00FB1BB8"/>
    <w:rsid w:val="00FB24EA"/>
    <w:rsid w:val="00FB2853"/>
    <w:rsid w:val="00FB3D40"/>
    <w:rsid w:val="00FB3FF4"/>
    <w:rsid w:val="00FB4E84"/>
    <w:rsid w:val="00FB575F"/>
    <w:rsid w:val="00FB5FB7"/>
    <w:rsid w:val="00FB7F73"/>
    <w:rsid w:val="00FC09B6"/>
    <w:rsid w:val="00FC283B"/>
    <w:rsid w:val="00FC29D1"/>
    <w:rsid w:val="00FC46CF"/>
    <w:rsid w:val="00FC4959"/>
    <w:rsid w:val="00FC4A30"/>
    <w:rsid w:val="00FC4E0F"/>
    <w:rsid w:val="00FC4EA1"/>
    <w:rsid w:val="00FC4F55"/>
    <w:rsid w:val="00FC600B"/>
    <w:rsid w:val="00FC7619"/>
    <w:rsid w:val="00FC7A11"/>
    <w:rsid w:val="00FC7ABA"/>
    <w:rsid w:val="00FD09D6"/>
    <w:rsid w:val="00FD1171"/>
    <w:rsid w:val="00FD2A85"/>
    <w:rsid w:val="00FD2EF1"/>
    <w:rsid w:val="00FD41F9"/>
    <w:rsid w:val="00FD46A2"/>
    <w:rsid w:val="00FE02EC"/>
    <w:rsid w:val="00FE174A"/>
    <w:rsid w:val="00FE197B"/>
    <w:rsid w:val="00FE4872"/>
    <w:rsid w:val="00FE49B8"/>
    <w:rsid w:val="00FE536E"/>
    <w:rsid w:val="00FE55FE"/>
    <w:rsid w:val="00FE7A7B"/>
    <w:rsid w:val="00FE7D17"/>
    <w:rsid w:val="00FE7D91"/>
    <w:rsid w:val="00FF1068"/>
    <w:rsid w:val="00FF11A3"/>
    <w:rsid w:val="00FF16B5"/>
    <w:rsid w:val="00FF1B75"/>
    <w:rsid w:val="00FF3A7C"/>
    <w:rsid w:val="00FF3F40"/>
    <w:rsid w:val="00FF42BC"/>
    <w:rsid w:val="00FF57DE"/>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825F1"/>
    <w:pPr>
      <w:spacing w:after="180"/>
    </w:pPr>
    <w:rPr>
      <w:rFonts w:eastAsia="SimSun"/>
      <w:lang w:val="en-GB"/>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semiHidden/>
    <w:pPr>
      <w:spacing w:before="120" w:after="0"/>
      <w:ind w:left="200"/>
    </w:pPr>
    <w:rPr>
      <w:b w:val="0"/>
      <w:bCs/>
      <w:i/>
      <w:iCs/>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
    <w:link w:val="Heading1"/>
    <w:rsid w:val="00326166"/>
    <w:rPr>
      <w:rFonts w:ascii="Arial" w:eastAsia="SimSun" w:hAnsi="Arial"/>
      <w:sz w:val="32"/>
      <w:lang w:val="en-GB"/>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600"/>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1"/>
      </w:numPr>
      <w:tabs>
        <w:tab w:val="left" w:pos="1560"/>
      </w:tabs>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uiPriority w:val="34"/>
    <w:qFormat/>
    <w:rsid w:val="00DB0904"/>
    <w:pPr>
      <w:spacing w:after="0"/>
      <w:ind w:left="720"/>
    </w:pPr>
    <w:rPr>
      <w:rFonts w:ascii="Calibri" w:hAnsi="Calibri" w:cs="Calibri"/>
      <w:sz w:val="22"/>
      <w:szCs w:val="22"/>
      <w:lang w:val="en-US" w:eastAsia="zh-CN"/>
    </w:rPr>
  </w:style>
  <w:style w:type="character" w:customStyle="1" w:styleId="ProposallistChar">
    <w:name w:val="Proposal list Char"/>
    <w:link w:val="Proposallist"/>
    <w:rsid w:val="00850DCF"/>
    <w:rPr>
      <w:rFonts w:eastAsia="SimSun"/>
      <w:b/>
      <w:lang w:val="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DB0904"/>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B0904"/>
    <w:rPr>
      <w:rFonts w:eastAsia="SimSun"/>
      <w:lang w:val="en-GB" w:eastAsia="en-GB" w:bidi="ar-SA"/>
    </w:rPr>
  </w:style>
  <w:style w:type="paragraph" w:customStyle="1" w:styleId="Doc-title">
    <w:name w:val="Doc-title"/>
    <w:basedOn w:val="Normal"/>
    <w:next w:val="Normal"/>
    <w:link w:val="Doc-titleChar"/>
    <w:qFormat/>
    <w:rsid w:val="00DB0904"/>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DB0904"/>
    <w:rPr>
      <w:rFonts w:ascii="Arial" w:hAnsi="Arial"/>
      <w:noProof/>
      <w:szCs w:val="24"/>
      <w:lang w:val="en-GB" w:eastAsia="en-GB"/>
    </w:rPr>
  </w:style>
  <w:style w:type="character" w:customStyle="1" w:styleId="CRCoverPageZchn">
    <w:name w:val="CR Cover Page Zchn"/>
    <w:link w:val="CRCoverPage"/>
    <w:rsid w:val="00B5059B"/>
    <w:rPr>
      <w:rFonts w:ascii="Arial" w:hAnsi="Arial"/>
      <w:lang w:val="en-GB" w:eastAsia="en-US" w:bidi="ar-SA"/>
    </w:rPr>
  </w:style>
  <w:style w:type="paragraph" w:customStyle="1" w:styleId="Observation">
    <w:name w:val="Observation"/>
    <w:basedOn w:val="Proposal"/>
    <w:qFormat/>
    <w:rsid w:val="00695326"/>
    <w:pPr>
      <w:numPr>
        <w:numId w:val="12"/>
      </w:numPr>
      <w:tabs>
        <w:tab w:val="clear" w:pos="1560"/>
        <w:tab w:val="left" w:pos="1701"/>
      </w:tabs>
      <w:overflowPunct w:val="0"/>
      <w:autoSpaceDE w:val="0"/>
      <w:autoSpaceDN w:val="0"/>
      <w:adjustRightInd w:val="0"/>
      <w:spacing w:after="120"/>
      <w:ind w:left="1701" w:hanging="1701"/>
      <w:jc w:val="both"/>
      <w:textAlignment w:val="baseline"/>
    </w:pPr>
    <w:rPr>
      <w:bCs/>
      <w:lang w:eastAsia="zh-CN"/>
    </w:rPr>
  </w:style>
  <w:style w:type="paragraph" w:customStyle="1" w:styleId="Doc-text2">
    <w:name w:val="Doc-text2"/>
    <w:basedOn w:val="Normal"/>
    <w:link w:val="Doc-text2Char"/>
    <w:qFormat/>
    <w:rsid w:val="00A8138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8138A"/>
    <w:rPr>
      <w:rFonts w:ascii="Arial" w:hAnsi="Arial"/>
      <w:szCs w:val="24"/>
      <w:lang w:val="en-GB" w:eastAsia="en-GB"/>
    </w:rPr>
  </w:style>
  <w:style w:type="character" w:customStyle="1" w:styleId="B1Char">
    <w:name w:val="B1 Char"/>
    <w:rsid w:val="001B6FD4"/>
    <w:rPr>
      <w:rFonts w:eastAsia="MS Mincho"/>
      <w:lang w:val="en-GB" w:eastAsia="en-US" w:bidi="ar-SA"/>
    </w:rPr>
  </w:style>
  <w:style w:type="character" w:customStyle="1" w:styleId="TFChar">
    <w:name w:val="TF Char"/>
    <w:link w:val="TF"/>
    <w:rsid w:val="001B6FD4"/>
    <w:rPr>
      <w:rFonts w:ascii="Arial" w:eastAsia="SimSun" w:hAnsi="Arial"/>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6">
    <w:name w:val="2"/>
    <w:pPr>
      <w:numPr>
        <w:numId w:val="6"/>
      </w:numPr>
    </w:pPr>
  </w:style>
  <w:style w:type="numbering" w:customStyle="1" w:styleId="TOC8">
    <w:name w:val="1"/>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265</TotalTime>
  <Pages>2</Pages>
  <Words>783</Words>
  <Characters>4468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Pravjyot Singh Deogun</cp:lastModifiedBy>
  <cp:revision>22</cp:revision>
  <cp:lastPrinted>2016-09-27T09:21:00Z</cp:lastPrinted>
  <dcterms:created xsi:type="dcterms:W3CDTF">2017-03-15T06:30:00Z</dcterms:created>
  <dcterms:modified xsi:type="dcterms:W3CDTF">2017-03-24T05:45:00Z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(3)fD+zUKX/Rs9daywVNSiZ7WuJOy9jJWss0V1WRoTz18kRj4dUZxSsVsFvpeXsAYwWqI/LJ+WE_x000d_
KEUoyoaXuv/r6u1YB1NeRszfrsyKS6fHb205IUzbGtE9cDmyS91lkbW++7FXszwRRO/sDL9w_x000d_
FB6BnznGvTzd5y4rjvNP0i2oIM6jGRoOzi9Ja5AtdSLBArtpfY/5xND5VWyLTVlMq4LB3/9V_x000d_
sVw2NXAuRm9QYDvyWq</vt:lpwstr>
  </property>
  <property fmtid="{D5CDD505-2E9C-101B-9397-08002B2CF9AE}" pid="17" name="_2015_ms_pID_725343_00">
    <vt:lpwstr>_2015_ms_pID_725343</vt:lpwstr>
  </property>
  <property fmtid="{D5CDD505-2E9C-101B-9397-08002B2CF9AE}" pid="18" name="_2015_ms_pID_7253431">
    <vt:lpwstr>zwkjN9VvanrdcALPvq9ntLC1YMyuXRxajNyt0YNHyFan0ftUHiOSIC_x000d_
a/vsVdcivyVsQU5TcYDZGJDLDFxwz+C5r+v9PxwYeXvqY5FehQLgDS1pBvPcRLfDUMxBrVKo_x000d_
0Ldk+IeEbSHaQ5z5klfzxs6hRRDIMoOvTMH/0ycnM8LJ6AeeRFUNVpIrqBtDadf5waVenPKS_x000d_
KWeWV1dEB04pb+Ammf/tSYXhHBZfobxeRm1L</vt:lpwstr>
  </property>
  <property fmtid="{D5CDD505-2E9C-101B-9397-08002B2CF9AE}" pid="19" name="_2015_ms_pID_7253431_00">
    <vt:lpwstr>_2015_ms_pID_7253431</vt:lpwstr>
  </property>
  <property fmtid="{D5CDD505-2E9C-101B-9397-08002B2CF9AE}" pid="20" name="_2015_ms_pID_7253432">
    <vt:lpwstr>usUsxMC/mlwGOgqSuSv8ARBg+CC+K5Quy3xc_x000d_
kUUUBvuFl0+Zq7m2uz8R7phsi/vyLIG23XG2oMriRnl4MnIdgtA=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1470733840</vt:lpwstr>
  </property>
</Properties>
</file>